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1B9D63" w14:textId="77777777" w:rsidR="00803912" w:rsidRPr="004264F5" w:rsidRDefault="00803912" w:rsidP="0075378A">
      <w:pPr>
        <w:rPr>
          <w:b/>
          <w:bCs/>
        </w:rPr>
      </w:pPr>
      <w:r w:rsidRPr="004264F5">
        <w:rPr>
          <w:b/>
          <w:bCs/>
        </w:rPr>
        <w:t>Chapter 21: Identifying digital advertising: paradoxes and problems in governance</w:t>
      </w:r>
    </w:p>
    <w:p w14:paraId="2E71A121" w14:textId="77777777" w:rsidR="00803912" w:rsidRPr="004264F5" w:rsidRDefault="00803912" w:rsidP="0075378A">
      <w:pPr>
        <w:rPr>
          <w:b/>
          <w:bCs/>
        </w:rPr>
      </w:pPr>
      <w:r w:rsidRPr="004264F5">
        <w:rPr>
          <w:b/>
          <w:bCs/>
          <w:i/>
          <w:iCs/>
        </w:rPr>
        <w:t>Jonathan Hardy</w:t>
      </w:r>
    </w:p>
    <w:p w14:paraId="1D031CE4" w14:textId="77777777" w:rsidR="002C0AF7" w:rsidRPr="004264F5" w:rsidRDefault="00803912" w:rsidP="0075378A">
      <w:pPr>
        <w:rPr>
          <w:b/>
          <w:bCs/>
        </w:rPr>
      </w:pPr>
      <w:r w:rsidRPr="004264F5">
        <w:rPr>
          <w:b/>
          <w:bCs/>
        </w:rPr>
        <w:t xml:space="preserve">In </w:t>
      </w:r>
      <w:r w:rsidR="006B1AE9" w:rsidRPr="004264F5">
        <w:rPr>
          <w:b/>
          <w:bCs/>
          <w:i/>
          <w:iCs/>
          <w:color w:val="212121"/>
        </w:rPr>
        <w:t>Digital Advertising Evolution</w:t>
      </w:r>
      <w:r w:rsidR="006B1AE9" w:rsidRPr="004264F5">
        <w:rPr>
          <w:b/>
          <w:bCs/>
          <w:i/>
          <w:iCs/>
          <w:color w:val="212121"/>
        </w:rPr>
        <w:t xml:space="preserve">, edited by </w:t>
      </w:r>
      <w:r w:rsidR="002C0AF7" w:rsidRPr="004264F5">
        <w:rPr>
          <w:b/>
          <w:bCs/>
          <w:i/>
          <w:iCs/>
        </w:rPr>
        <w:t>Iain MacRury and Danae Manika</w:t>
      </w:r>
    </w:p>
    <w:p w14:paraId="72D9AA3D" w14:textId="77777777" w:rsidR="002C0AF7" w:rsidRPr="004264F5" w:rsidRDefault="002C0AF7" w:rsidP="0075378A">
      <w:pPr>
        <w:rPr>
          <w:b/>
          <w:bCs/>
        </w:rPr>
      </w:pPr>
    </w:p>
    <w:p w14:paraId="1051476B" w14:textId="77777777" w:rsidR="0075378A" w:rsidRPr="004264F5" w:rsidRDefault="002C0AF7" w:rsidP="0075378A">
      <w:r w:rsidRPr="004264F5">
        <w:t>Citation</w:t>
      </w:r>
    </w:p>
    <w:p w14:paraId="3D6B9FED" w14:textId="38D04AE3" w:rsidR="00E82B35" w:rsidRPr="0075378A" w:rsidRDefault="002C1302" w:rsidP="0075378A">
      <w:pPr>
        <w:rPr>
          <w:b/>
          <w:bCs/>
        </w:rPr>
      </w:pPr>
      <w:r w:rsidRPr="00B33633">
        <w:t>Hardy, J (202</w:t>
      </w:r>
      <w:r w:rsidR="002C08EE">
        <w:t>4</w:t>
      </w:r>
      <w:r w:rsidR="00997A43" w:rsidRPr="00B33633">
        <w:t>) ‘</w:t>
      </w:r>
      <w:r w:rsidR="00997A43" w:rsidRPr="0075378A">
        <w:t>Identifying digital advertising: paradoxes and problems in governance</w:t>
      </w:r>
      <w:r w:rsidR="00997A43" w:rsidRPr="0075378A">
        <w:t xml:space="preserve">’, </w:t>
      </w:r>
      <w:r w:rsidR="009C4BC4" w:rsidRPr="0075378A">
        <w:t xml:space="preserve">in </w:t>
      </w:r>
      <w:r w:rsidR="005F2BC7" w:rsidRPr="0075378A">
        <w:t>MacRury, I. a</w:t>
      </w:r>
      <w:r w:rsidR="009C2984">
        <w:t>nd</w:t>
      </w:r>
      <w:r w:rsidR="005F2BC7" w:rsidRPr="0075378A">
        <w:t xml:space="preserve"> Manika, D. (eds) </w:t>
      </w:r>
      <w:r w:rsidR="005F2BC7" w:rsidRPr="004E1897">
        <w:rPr>
          <w:i/>
          <w:iCs/>
        </w:rPr>
        <w:t>Digital Advertising Evolution</w:t>
      </w:r>
      <w:r w:rsidR="00407167" w:rsidRPr="0075378A">
        <w:t>. Abingdon. Oxon.: Routledge, pp</w:t>
      </w:r>
      <w:r w:rsidR="007B639B">
        <w:t>.</w:t>
      </w:r>
      <w:r w:rsidR="00407167" w:rsidRPr="0075378A">
        <w:t>2</w:t>
      </w:r>
      <w:r w:rsidR="00F70A26">
        <w:t>93</w:t>
      </w:r>
      <w:r w:rsidR="00C76AD3" w:rsidRPr="0075378A">
        <w:t>-</w:t>
      </w:r>
      <w:r w:rsidR="00F70A26">
        <w:t>310</w:t>
      </w:r>
      <w:r w:rsidR="00E82B35" w:rsidRPr="0075378A">
        <w:t xml:space="preserve">.  </w:t>
      </w:r>
      <w:r w:rsidR="00E82B35" w:rsidRPr="0075378A">
        <w:rPr>
          <w:rStyle w:val="citationtext"/>
        </w:rPr>
        <w:t>https://doi.org/10.4324/9781003168485</w:t>
      </w:r>
    </w:p>
    <w:p w14:paraId="2166A95F" w14:textId="5D22E324" w:rsidR="002C1302" w:rsidRPr="0075378A" w:rsidRDefault="002C1302" w:rsidP="0075378A">
      <w:pPr>
        <w:rPr>
          <w:b/>
          <w:bCs/>
        </w:rPr>
      </w:pPr>
    </w:p>
    <w:p w14:paraId="43B12E9E" w14:textId="46E5803E" w:rsidR="002C0AF7" w:rsidRPr="0075378A" w:rsidRDefault="00E82B35" w:rsidP="0075378A">
      <w:pPr>
        <w:rPr>
          <w:color w:val="212121"/>
        </w:rPr>
      </w:pPr>
      <w:r w:rsidRPr="0075378A">
        <w:rPr>
          <w:color w:val="212121"/>
        </w:rPr>
        <w:t>https://www.taylorfrancis.com/books/edit/10.4324/9781003168485/digital-advertising-evolution-iain-macrury-danae-manika</w:t>
      </w:r>
    </w:p>
    <w:p w14:paraId="46F32EE9" w14:textId="77777777" w:rsidR="006B1AE9" w:rsidRPr="0075378A" w:rsidRDefault="006B1AE9" w:rsidP="0075378A">
      <w:pPr>
        <w:rPr>
          <w:rFonts w:ascii="Aptos" w:hAnsi="Aptos"/>
          <w:b/>
          <w:bCs/>
          <w:i/>
          <w:iCs/>
          <w:color w:val="212121"/>
        </w:rPr>
      </w:pPr>
    </w:p>
    <w:p w14:paraId="006CA038" w14:textId="77777777" w:rsidR="001D3FD2" w:rsidRDefault="001D3FD2" w:rsidP="0075378A"/>
    <w:p w14:paraId="081FD4A4" w14:textId="77777777" w:rsidR="004E1897" w:rsidRDefault="004E1897" w:rsidP="0075378A"/>
    <w:p w14:paraId="0ADEFE32" w14:textId="77777777" w:rsidR="004E1897" w:rsidRPr="0075378A" w:rsidRDefault="004E1897" w:rsidP="0075378A"/>
    <w:p w14:paraId="624B4647" w14:textId="6D485FBE" w:rsidR="001D3FD2" w:rsidRPr="0075378A" w:rsidRDefault="001D3FD2" w:rsidP="0075378A">
      <w:r w:rsidRPr="0075378A">
        <w:t xml:space="preserve">This chapter </w:t>
      </w:r>
      <w:r w:rsidR="0030365D" w:rsidRPr="0075378A">
        <w:t xml:space="preserve">addresses </w:t>
      </w:r>
      <w:r w:rsidRPr="0075378A">
        <w:t xml:space="preserve">two paradoxes. The first is that since 1966 the leading international code of advertising, first created in 1937 by the International Chamber of Commerce, has clear rules on the identification of advertisements. This requires that </w:t>
      </w:r>
      <w:r w:rsidR="000F3196" w:rsidRPr="0075378A">
        <w:t>“</w:t>
      </w:r>
      <w:r w:rsidRPr="0075378A">
        <w:t>advertisements should be clearly distinguishable as such, whatever their form and whatever the medium used</w:t>
      </w:r>
      <w:r w:rsidR="00D2076F" w:rsidRPr="0075378A">
        <w:t>”</w:t>
      </w:r>
      <w:r w:rsidRPr="0075378A">
        <w:t xml:space="preserve"> (ICC 1966: 8; </w:t>
      </w:r>
      <w:hyperlink r:id="rId7" w:history="1">
        <w:r w:rsidRPr="0075378A">
          <w:rPr>
            <w:rStyle w:val="Hyperlink"/>
          </w:rPr>
          <w:t>ICC 2018</w:t>
        </w:r>
      </w:hyperlink>
      <w:r w:rsidRPr="0075378A">
        <w:t>). That 1966 wording is instructive, because it is not anachronistic, it has the scope to include influencer marketing today, or indeed any of the new and hybrid digital ad-formats that began from the 1990s, three decades after it was written.</w:t>
      </w:r>
      <w:r w:rsidR="00B71362" w:rsidRPr="0075378A">
        <w:rPr>
          <w:u w:val="single"/>
        </w:rPr>
        <w:t xml:space="preserve"> </w:t>
      </w:r>
      <w:r w:rsidRPr="0075378A">
        <w:t>Yet, there ha</w:t>
      </w:r>
      <w:r w:rsidR="00AC081E" w:rsidRPr="0075378A">
        <w:t>ve</w:t>
      </w:r>
      <w:r w:rsidRPr="0075378A">
        <w:t xml:space="preserve"> been successive waves of integrated and disguised ads in the digital era. The second paradox sits within the first. There has been increasing regulatory, and self-regulatory, action and guidance worldwide in the period since the US Federal Trade Commission </w:t>
      </w:r>
      <w:r w:rsidR="00B76152" w:rsidRPr="0075378A">
        <w:t xml:space="preserve">(2015) </w:t>
      </w:r>
      <w:r w:rsidRPr="0075378A">
        <w:t xml:space="preserve">produced updated guidance on native advertising in </w:t>
      </w:r>
      <w:proofErr w:type="gramStart"/>
      <w:r w:rsidRPr="0075378A">
        <w:t>2015,</w:t>
      </w:r>
      <w:r w:rsidR="00913C4A" w:rsidRPr="0075378A">
        <w:t xml:space="preserve"> </w:t>
      </w:r>
      <w:r w:rsidRPr="0075378A">
        <w:t>yet</w:t>
      </w:r>
      <w:proofErr w:type="gramEnd"/>
      <w:r w:rsidRPr="0075378A">
        <w:t xml:space="preserve"> mounting non-observance. So, we have the coexistence of a principle of identification of advertising, to which the marketing communications industries pledge allegiance, and the growth of practices, also lauded as legitimate, whose status as marketing communications is unclear</w:t>
      </w:r>
      <w:r w:rsidR="00DE6F75" w:rsidRPr="0075378A">
        <w:t>,</w:t>
      </w:r>
      <w:r w:rsidRPr="0075378A">
        <w:t xml:space="preserve"> or actively disguised. </w:t>
      </w:r>
      <w:r w:rsidR="0049488D" w:rsidRPr="0075378A">
        <w:t xml:space="preserve">These </w:t>
      </w:r>
      <w:r w:rsidR="00463D78" w:rsidRPr="0075378A">
        <w:t xml:space="preserve">two </w:t>
      </w:r>
      <w:r w:rsidR="0049488D" w:rsidRPr="0075378A">
        <w:t xml:space="preserve">paradoxes exist within a deeper paradox whereby </w:t>
      </w:r>
      <w:r w:rsidR="00325375" w:rsidRPr="0075378A">
        <w:t xml:space="preserve">contradictory qualities are simultaneously </w:t>
      </w:r>
      <w:r w:rsidR="008675A0" w:rsidRPr="0075378A">
        <w:t xml:space="preserve">advanced as compatible, within industry and regulatory discourses: </w:t>
      </w:r>
      <w:r w:rsidR="0049488D" w:rsidRPr="0075378A">
        <w:t xml:space="preserve">advertising forms that seek to be integrated, </w:t>
      </w:r>
      <w:r w:rsidR="00E54593" w:rsidRPr="0075378A">
        <w:t>“</w:t>
      </w:r>
      <w:r w:rsidR="0049488D" w:rsidRPr="0075378A">
        <w:t>native</w:t>
      </w:r>
      <w:r w:rsidR="00E54593" w:rsidRPr="0075378A">
        <w:t>”</w:t>
      </w:r>
      <w:r w:rsidR="00325375" w:rsidRPr="0075378A">
        <w:t>,</w:t>
      </w:r>
      <w:r w:rsidR="0049488D" w:rsidRPr="0075378A">
        <w:t xml:space="preserve"> and blended</w:t>
      </w:r>
      <w:r w:rsidR="00325375" w:rsidRPr="0075378A">
        <w:t xml:space="preserve"> into non-advertising </w:t>
      </w:r>
      <w:r w:rsidR="0049488D" w:rsidRPr="0075378A">
        <w:t>content environme</w:t>
      </w:r>
      <w:r w:rsidR="00325375" w:rsidRPr="0075378A">
        <w:t>nts must nevertheless be disclosed as marketing communications</w:t>
      </w:r>
      <w:r w:rsidR="008675A0" w:rsidRPr="0075378A">
        <w:t>.</w:t>
      </w:r>
    </w:p>
    <w:p w14:paraId="7CD40C00" w14:textId="77777777" w:rsidR="001D3FD2" w:rsidRPr="0075378A" w:rsidRDefault="001D3FD2" w:rsidP="0075378A"/>
    <w:p w14:paraId="54700ABC" w14:textId="03BFA07F" w:rsidR="00AB4FC8" w:rsidRPr="0075378A" w:rsidRDefault="001D3FD2" w:rsidP="0075378A">
      <w:r w:rsidRPr="0075378A">
        <w:t>Part of the explanation for these paradoxes lie</w:t>
      </w:r>
      <w:r w:rsidR="00575DD3" w:rsidRPr="0075378A">
        <w:t>s</w:t>
      </w:r>
      <w:r w:rsidRPr="0075378A">
        <w:t xml:space="preserve"> in identifying the factors and forces driving the growth of forms of branded content, including native advertising and influencer marketing, and the various incentives, pressures and constrain</w:t>
      </w:r>
      <w:r w:rsidR="00EB1192" w:rsidRPr="0075378A">
        <w:t>t</w:t>
      </w:r>
      <w:r w:rsidRPr="0075378A">
        <w:t>s on the actors involved, notably marketers, marketing agencies, publishers, platforms</w:t>
      </w:r>
      <w:r w:rsidR="00DA2C02" w:rsidRPr="0075378A">
        <w:t xml:space="preserve"> and creators</w:t>
      </w:r>
      <w:r w:rsidR="00B82549" w:rsidRPr="0075378A">
        <w:t xml:space="preserve">, together with </w:t>
      </w:r>
      <w:proofErr w:type="spellStart"/>
      <w:r w:rsidR="001E3968" w:rsidRPr="0075378A">
        <w:t>Ad</w:t>
      </w:r>
      <w:r w:rsidR="000A58E1" w:rsidRPr="0075378A">
        <w:t>t</w:t>
      </w:r>
      <w:r w:rsidR="001E3968" w:rsidRPr="0075378A">
        <w:t>ech</w:t>
      </w:r>
      <w:proofErr w:type="spellEnd"/>
      <w:r w:rsidR="001E3968" w:rsidRPr="0075378A">
        <w:t xml:space="preserve"> </w:t>
      </w:r>
      <w:r w:rsidR="00B82549" w:rsidRPr="0075378A">
        <w:t>agencies and services</w:t>
      </w:r>
      <w:r w:rsidRPr="0075378A">
        <w:t xml:space="preserve">. </w:t>
      </w:r>
      <w:r w:rsidR="00E97D2D" w:rsidRPr="0075378A">
        <w:t xml:space="preserve">Since the growth of the Internet from the early 1990s, digitalisation has facilitated the blending of </w:t>
      </w:r>
      <w:r w:rsidR="00E54593" w:rsidRPr="0075378A">
        <w:t>“</w:t>
      </w:r>
      <w:r w:rsidR="00E97D2D" w:rsidRPr="0075378A">
        <w:t>telling and selling</w:t>
      </w:r>
      <w:r w:rsidR="00E54593" w:rsidRPr="0075378A">
        <w:t>”</w:t>
      </w:r>
      <w:r w:rsidR="00E97D2D" w:rsidRPr="0075378A">
        <w:t xml:space="preserve"> and the proliferation of advertising formats as marketers, platforms and media content providers engage in struggles for resources and reach. </w:t>
      </w:r>
      <w:r w:rsidR="00201C53" w:rsidRPr="0075378A">
        <w:t xml:space="preserve">Social networking platforms </w:t>
      </w:r>
      <w:r w:rsidR="005344BF" w:rsidRPr="0075378A">
        <w:t xml:space="preserve">have provided </w:t>
      </w:r>
      <w:r w:rsidR="00D930D7" w:rsidRPr="0075378A">
        <w:t xml:space="preserve">further </w:t>
      </w:r>
      <w:r w:rsidR="00201C53" w:rsidRPr="0075378A">
        <w:t>ways of blending advertising messages with interactive content</w:t>
      </w:r>
      <w:r w:rsidR="007A399E" w:rsidRPr="0075378A">
        <w:t xml:space="preserve"> and </w:t>
      </w:r>
      <w:r w:rsidR="00D2576A" w:rsidRPr="0075378A">
        <w:t xml:space="preserve">paid </w:t>
      </w:r>
      <w:r w:rsidR="00294066" w:rsidRPr="0075378A">
        <w:t>promotion</w:t>
      </w:r>
      <w:r w:rsidR="00D2576A" w:rsidRPr="0075378A">
        <w:t xml:space="preserve"> </w:t>
      </w:r>
      <w:r w:rsidR="00641507" w:rsidRPr="0075378A">
        <w:t>with</w:t>
      </w:r>
      <w:r w:rsidR="003F7D7E" w:rsidRPr="0075378A">
        <w:t xml:space="preserve"> user-generated content (UGC)</w:t>
      </w:r>
      <w:r w:rsidR="00641507" w:rsidRPr="0075378A">
        <w:t xml:space="preserve">. </w:t>
      </w:r>
      <w:r w:rsidR="00FF5304" w:rsidRPr="0075378A">
        <w:t xml:space="preserve">Digital branded content </w:t>
      </w:r>
      <w:r w:rsidR="00E44AAF" w:rsidRPr="0075378A">
        <w:t>forms part of an evolving</w:t>
      </w:r>
      <w:r w:rsidR="00DF103F" w:rsidRPr="0075378A">
        <w:t xml:space="preserve"> merging of </w:t>
      </w:r>
      <w:r w:rsidR="00601C84" w:rsidRPr="0075378A">
        <w:t>marketing communications</w:t>
      </w:r>
      <w:r w:rsidR="00FF4FD4" w:rsidRPr="0075378A">
        <w:t xml:space="preserve">, </w:t>
      </w:r>
      <w:r w:rsidR="00601C84" w:rsidRPr="0075378A">
        <w:t xml:space="preserve">public </w:t>
      </w:r>
      <w:r w:rsidR="00FF4FD4" w:rsidRPr="0075378A">
        <w:t>media and social comm</w:t>
      </w:r>
      <w:r w:rsidR="00246640" w:rsidRPr="0075378A">
        <w:t>u</w:t>
      </w:r>
      <w:r w:rsidR="00986004" w:rsidRPr="0075378A">
        <w:t>n</w:t>
      </w:r>
      <w:r w:rsidR="00FF4FD4" w:rsidRPr="0075378A">
        <w:t>ications</w:t>
      </w:r>
      <w:r w:rsidR="00246640" w:rsidRPr="0075378A">
        <w:t xml:space="preserve"> that involves the converge</w:t>
      </w:r>
      <w:r w:rsidR="002F2DC5" w:rsidRPr="0075378A">
        <w:t xml:space="preserve">nce </w:t>
      </w:r>
      <w:r w:rsidR="00246640" w:rsidRPr="0075378A">
        <w:t>of co</w:t>
      </w:r>
      <w:r w:rsidR="002F2DC5" w:rsidRPr="0075378A">
        <w:t xml:space="preserve">rporate </w:t>
      </w:r>
      <w:r w:rsidR="004B6B9A" w:rsidRPr="0075378A">
        <w:t xml:space="preserve">structures, </w:t>
      </w:r>
      <w:r w:rsidR="002F2DC5" w:rsidRPr="0075378A">
        <w:t xml:space="preserve">institutional </w:t>
      </w:r>
      <w:r w:rsidR="004B6B9A" w:rsidRPr="0075378A">
        <w:t xml:space="preserve">arrangements, </w:t>
      </w:r>
      <w:r w:rsidR="00FB6DFA" w:rsidRPr="0075378A">
        <w:t>practices, values</w:t>
      </w:r>
      <w:r w:rsidR="00631098" w:rsidRPr="0075378A">
        <w:t>,</w:t>
      </w:r>
      <w:r w:rsidR="00FB6DFA" w:rsidRPr="0075378A">
        <w:t xml:space="preserve"> forms and formats </w:t>
      </w:r>
      <w:r w:rsidR="00986004" w:rsidRPr="0075378A">
        <w:t>(Hardy 2022)</w:t>
      </w:r>
      <w:r w:rsidR="00BF4FFC" w:rsidRPr="0075378A">
        <w:t>.</w:t>
      </w:r>
      <w:r w:rsidR="000C447F" w:rsidRPr="0075378A">
        <w:t xml:space="preserve"> </w:t>
      </w:r>
      <w:r w:rsidRPr="0075378A">
        <w:t xml:space="preserve">Yet, this chapter focuses on explanations for </w:t>
      </w:r>
      <w:r w:rsidR="00D41CC8" w:rsidRPr="0075378A">
        <w:t>the paradoxes</w:t>
      </w:r>
      <w:r w:rsidR="00F143B5" w:rsidRPr="0075378A">
        <w:t xml:space="preserve"> </w:t>
      </w:r>
      <w:r w:rsidRPr="0075378A">
        <w:t>in the governance of digital communications</w:t>
      </w:r>
      <w:r w:rsidR="003862F6" w:rsidRPr="0075378A">
        <w:t>. G</w:t>
      </w:r>
      <w:r w:rsidRPr="0075378A">
        <w:t xml:space="preserve">overnance is </w:t>
      </w:r>
      <w:r w:rsidR="00EC2300" w:rsidRPr="0075378A">
        <w:t xml:space="preserve">a </w:t>
      </w:r>
      <w:r w:rsidR="00A624F3" w:rsidRPr="0075378A">
        <w:t xml:space="preserve">valuable </w:t>
      </w:r>
      <w:r w:rsidR="00797EE0" w:rsidRPr="0075378A">
        <w:t xml:space="preserve">concept </w:t>
      </w:r>
      <w:r w:rsidR="00885355" w:rsidRPr="0075378A">
        <w:t xml:space="preserve">as it refers to </w:t>
      </w:r>
      <w:r w:rsidR="005B4034" w:rsidRPr="0075378A">
        <w:t>all processes of governing and rule wherever they occur (</w:t>
      </w:r>
      <w:proofErr w:type="spellStart"/>
      <w:r w:rsidR="005B4034" w:rsidRPr="0075378A">
        <w:rPr>
          <w:rFonts w:eastAsiaTheme="majorEastAsia"/>
        </w:rPr>
        <w:fldChar w:fldCharType="begin"/>
      </w:r>
      <w:r w:rsidR="005B4034" w:rsidRPr="0075378A">
        <w:instrText xml:space="preserve"> HYPERLINK \l "CBML_BIB_ch03_0005" \o "Bevir, M. (2012) Governance: A Very Short Introduction, Oxford: Oxford University Press." \h </w:instrText>
      </w:r>
      <w:r w:rsidR="005B4034" w:rsidRPr="0075378A">
        <w:rPr>
          <w:rFonts w:eastAsiaTheme="majorEastAsia"/>
        </w:rPr>
      </w:r>
      <w:r w:rsidR="005B4034" w:rsidRPr="0075378A">
        <w:rPr>
          <w:rFonts w:eastAsiaTheme="majorEastAsia"/>
        </w:rPr>
        <w:fldChar w:fldCharType="separate"/>
      </w:r>
      <w:r w:rsidR="005B4034" w:rsidRPr="0075378A">
        <w:rPr>
          <w:rStyle w:val="Hyperlink"/>
          <w:rFonts w:eastAsiaTheme="majorEastAsia"/>
        </w:rPr>
        <w:t>Bevir</w:t>
      </w:r>
      <w:proofErr w:type="spellEnd"/>
      <w:r w:rsidR="005B4034" w:rsidRPr="0075378A">
        <w:rPr>
          <w:rStyle w:val="Hyperlink"/>
          <w:rFonts w:eastAsiaTheme="majorEastAsia"/>
        </w:rPr>
        <w:t xml:space="preserve"> 2012</w:t>
      </w:r>
      <w:r w:rsidR="005B4034" w:rsidRPr="0075378A">
        <w:rPr>
          <w:rStyle w:val="Hyperlink"/>
          <w:rFonts w:eastAsiaTheme="majorEastAsia"/>
        </w:rPr>
        <w:fldChar w:fldCharType="end"/>
      </w:r>
      <w:r w:rsidR="005B4034" w:rsidRPr="0075378A">
        <w:rPr>
          <w:rStyle w:val="Hyperlink"/>
        </w:rPr>
        <w:t>)</w:t>
      </w:r>
      <w:r w:rsidR="007F3042" w:rsidRPr="0075378A">
        <w:rPr>
          <w:rStyle w:val="Hyperlink"/>
        </w:rPr>
        <w:t xml:space="preserve">. </w:t>
      </w:r>
      <w:r w:rsidR="005B4034" w:rsidRPr="0075378A">
        <w:rPr>
          <w:rStyle w:val="Hyperlink"/>
          <w:color w:val="000000" w:themeColor="text1"/>
          <w:u w:val="none"/>
        </w:rPr>
        <w:t xml:space="preserve">Governance </w:t>
      </w:r>
      <w:r w:rsidR="00797EE0" w:rsidRPr="0075378A">
        <w:t xml:space="preserve">encompasses </w:t>
      </w:r>
      <w:r w:rsidR="007F3042" w:rsidRPr="0075378A">
        <w:t>form</w:t>
      </w:r>
      <w:r w:rsidR="00F02675" w:rsidRPr="0075378A">
        <w:t xml:space="preserve">al laws and rules but also </w:t>
      </w:r>
      <w:r w:rsidR="00797EE0" w:rsidRPr="0075378A">
        <w:t xml:space="preserve">the range of </w:t>
      </w:r>
      <w:r w:rsidR="000C447F" w:rsidRPr="0075378A">
        <w:t>“</w:t>
      </w:r>
      <w:r w:rsidR="00797EE0" w:rsidRPr="0075378A">
        <w:t>informal</w:t>
      </w:r>
      <w:r w:rsidR="000C447F" w:rsidRPr="0075378A">
        <w:t>”</w:t>
      </w:r>
      <w:r w:rsidR="00797EE0" w:rsidRPr="0075378A">
        <w:t xml:space="preserve"> processes</w:t>
      </w:r>
      <w:r w:rsidR="00F02675" w:rsidRPr="0075378A">
        <w:t xml:space="preserve">, such as </w:t>
      </w:r>
      <w:r w:rsidR="00DD30B1" w:rsidRPr="0075378A">
        <w:t xml:space="preserve">discussions </w:t>
      </w:r>
      <w:r w:rsidR="009A5290" w:rsidRPr="0075378A">
        <w:t xml:space="preserve">by </w:t>
      </w:r>
      <w:r w:rsidR="00C86322" w:rsidRPr="0075378A">
        <w:t xml:space="preserve">those </w:t>
      </w:r>
      <w:r w:rsidR="00C86322" w:rsidRPr="0075378A">
        <w:lastRenderedPageBreak/>
        <w:t xml:space="preserve">collaborating on </w:t>
      </w:r>
      <w:r w:rsidR="009A5290" w:rsidRPr="0075378A">
        <w:t xml:space="preserve">a marketing campaign </w:t>
      </w:r>
      <w:r w:rsidR="00DD30B1" w:rsidRPr="0075378A">
        <w:t>on what is acceptable</w:t>
      </w:r>
      <w:r w:rsidR="00797EE0" w:rsidRPr="0075378A">
        <w:t>. Such a mix of laws, regulatory agencies, industry, and professional self-regulation, evolving standards, and looser “rulemaking” is a general feature of contemporary media industries, situated within dynamic, adaptive digital communications systems</w:t>
      </w:r>
      <w:r w:rsidRPr="0075378A">
        <w:t xml:space="preserve">. </w:t>
      </w:r>
    </w:p>
    <w:p w14:paraId="7C4C5241" w14:textId="77777777" w:rsidR="00AB4FC8" w:rsidRPr="0075378A" w:rsidRDefault="00AB4FC8" w:rsidP="0075378A"/>
    <w:p w14:paraId="6DDD4B1E" w14:textId="16162570" w:rsidR="001D3FD2" w:rsidRPr="0075378A" w:rsidRDefault="000A1366" w:rsidP="0075378A">
      <w:r w:rsidRPr="0075378A">
        <w:t xml:space="preserve">Powerful </w:t>
      </w:r>
      <w:r w:rsidR="00896608" w:rsidRPr="0075378A">
        <w:t>corporate a</w:t>
      </w:r>
      <w:r w:rsidR="00E566F2" w:rsidRPr="0075378A">
        <w:t>nd</w:t>
      </w:r>
      <w:r w:rsidR="00896608" w:rsidRPr="0075378A">
        <w:t xml:space="preserve"> commercial interests drive the growth of </w:t>
      </w:r>
      <w:r w:rsidR="000A6F8E" w:rsidRPr="0075378A">
        <w:t>“</w:t>
      </w:r>
      <w:r w:rsidR="00E566F2" w:rsidRPr="0075378A">
        <w:t>native</w:t>
      </w:r>
      <w:r w:rsidR="000A6F8E" w:rsidRPr="0075378A">
        <w:t>”</w:t>
      </w:r>
      <w:r w:rsidR="00E566F2" w:rsidRPr="0075378A">
        <w:t xml:space="preserve"> advertising but </w:t>
      </w:r>
      <w:r w:rsidR="00B51081" w:rsidRPr="0075378A">
        <w:t xml:space="preserve">are not the only </w:t>
      </w:r>
      <w:r w:rsidR="000372F2" w:rsidRPr="0075378A">
        <w:t xml:space="preserve">forces influencing </w:t>
      </w:r>
      <w:r w:rsidR="00472E1C" w:rsidRPr="0075378A">
        <w:t xml:space="preserve">how </w:t>
      </w:r>
      <w:r w:rsidR="0098137E" w:rsidRPr="0075378A">
        <w:t>advertising is regulated</w:t>
      </w:r>
      <w:r w:rsidR="00EB758F" w:rsidRPr="0075378A">
        <w:t xml:space="preserve">. So, </w:t>
      </w:r>
      <w:r w:rsidR="00981A61" w:rsidRPr="0075378A">
        <w:t xml:space="preserve">what helps us understand </w:t>
      </w:r>
      <w:r w:rsidR="00C359DD" w:rsidRPr="0075378A">
        <w:t>and explain</w:t>
      </w:r>
      <w:r w:rsidR="00751EC5" w:rsidRPr="0075378A">
        <w:t xml:space="preserve"> the</w:t>
      </w:r>
      <w:r w:rsidR="008F3ED5" w:rsidRPr="0075378A">
        <w:t>se</w:t>
      </w:r>
      <w:r w:rsidR="00751EC5" w:rsidRPr="0075378A">
        <w:t xml:space="preserve"> </w:t>
      </w:r>
      <w:r w:rsidR="0015011F" w:rsidRPr="0075378A">
        <w:t>paradoxes</w:t>
      </w:r>
      <w:r w:rsidR="008F3ED5" w:rsidRPr="0075378A">
        <w:t xml:space="preserve"> in governance? </w:t>
      </w:r>
      <w:r w:rsidR="001D3FD2" w:rsidRPr="0075378A">
        <w:t>This chapter starts by outlining the contexts in relation to, first, advertising</w:t>
      </w:r>
      <w:r w:rsidR="00EA37E9" w:rsidRPr="0075378A">
        <w:t xml:space="preserve"> </w:t>
      </w:r>
      <w:r w:rsidR="00650E42" w:rsidRPr="0075378A">
        <w:t>regulation</w:t>
      </w:r>
      <w:r w:rsidR="001D3FD2" w:rsidRPr="0075378A">
        <w:t xml:space="preserve">, and second, the growth and hybridisation of digital advertising formats. The remainder of the chapter explores explanations for the two paradoxes. I should emphasise at the outset that the aim is not to proffer a putatively </w:t>
      </w:r>
      <w:r w:rsidR="007A0E7A" w:rsidRPr="0075378A">
        <w:t>“</w:t>
      </w:r>
      <w:r w:rsidR="001D3FD2" w:rsidRPr="0075378A">
        <w:t>definitive</w:t>
      </w:r>
      <w:r w:rsidR="007A0E7A" w:rsidRPr="0075378A">
        <w:t>”</w:t>
      </w:r>
      <w:r w:rsidR="001D3FD2" w:rsidRPr="0075378A">
        <w:t xml:space="preserve"> causal explanation. </w:t>
      </w:r>
      <w:r w:rsidR="0057604F" w:rsidRPr="0075378A">
        <w:t>Th</w:t>
      </w:r>
      <w:r w:rsidR="00EB14C1" w:rsidRPr="0075378A">
        <w:t xml:space="preserve">ere </w:t>
      </w:r>
      <w:r w:rsidR="00D16946" w:rsidRPr="0075378A">
        <w:t xml:space="preserve">are </w:t>
      </w:r>
      <w:r w:rsidR="00EB14C1" w:rsidRPr="0075378A">
        <w:t xml:space="preserve">many different </w:t>
      </w:r>
      <w:r w:rsidR="003A7990" w:rsidRPr="0075378A">
        <w:t xml:space="preserve">elements that need to be </w:t>
      </w:r>
      <w:r w:rsidR="00016ECB" w:rsidRPr="0075378A">
        <w:t>explained, and eac</w:t>
      </w:r>
      <w:r w:rsidR="00C07BE5" w:rsidRPr="0075378A">
        <w:t xml:space="preserve">h </w:t>
      </w:r>
      <w:r w:rsidR="001D3FD2" w:rsidRPr="0075378A">
        <w:t xml:space="preserve">explanation would also need to be multicausal and </w:t>
      </w:r>
      <w:r w:rsidR="00C07BE5" w:rsidRPr="0075378A">
        <w:t xml:space="preserve">anchored in specific </w:t>
      </w:r>
      <w:r w:rsidR="001D3FD2" w:rsidRPr="0075378A">
        <w:t>contexts in time and space</w:t>
      </w:r>
      <w:r w:rsidR="00C57FF6" w:rsidRPr="0075378A">
        <w:t xml:space="preserve">: </w:t>
      </w:r>
      <w:r w:rsidR="006C4E7C" w:rsidRPr="0075378A">
        <w:t xml:space="preserve">for instance, what influenced the </w:t>
      </w:r>
      <w:r w:rsidR="00B06E23" w:rsidRPr="0075378A">
        <w:t>rules, enforcement and compliance in country X</w:t>
      </w:r>
      <w:r w:rsidR="001D3FD2" w:rsidRPr="0075378A">
        <w:t xml:space="preserve">. Instead, the more modest aim is to consider some of the areas </w:t>
      </w:r>
      <w:r w:rsidR="00D42699" w:rsidRPr="0075378A">
        <w:t xml:space="preserve">where </w:t>
      </w:r>
      <w:r w:rsidR="001D3FD2" w:rsidRPr="0075378A">
        <w:t xml:space="preserve">we may </w:t>
      </w:r>
      <w:r w:rsidR="00E706EA" w:rsidRPr="0075378A">
        <w:t xml:space="preserve">start to </w:t>
      </w:r>
      <w:r w:rsidR="001D3FD2" w:rsidRPr="0075378A">
        <w:t xml:space="preserve">search for explanations, to consider the range of factors that can provide a framework for </w:t>
      </w:r>
      <w:proofErr w:type="gramStart"/>
      <w:r w:rsidR="001D3FD2" w:rsidRPr="0075378A">
        <w:t>explanations, and</w:t>
      </w:r>
      <w:proofErr w:type="gramEnd"/>
      <w:r w:rsidR="001D3FD2" w:rsidRPr="0075378A">
        <w:t xml:space="preserve"> identify research agendas to do so. </w:t>
      </w:r>
    </w:p>
    <w:p w14:paraId="5D97A61F" w14:textId="77777777" w:rsidR="001D3FD2" w:rsidRPr="0075378A" w:rsidRDefault="001D3FD2" w:rsidP="0075378A"/>
    <w:p w14:paraId="75CB02C7" w14:textId="1E137363" w:rsidR="0063329E" w:rsidRPr="0075378A" w:rsidRDefault="001D3FD2" w:rsidP="0075378A">
      <w:pPr>
        <w:rPr>
          <w:b/>
          <w:bCs/>
        </w:rPr>
      </w:pPr>
      <w:r w:rsidRPr="0075378A">
        <w:rPr>
          <w:b/>
          <w:bCs/>
        </w:rPr>
        <w:t>Identifying advertising</w:t>
      </w:r>
    </w:p>
    <w:p w14:paraId="45E70F3C" w14:textId="77777777" w:rsidR="001D3FD2" w:rsidRPr="0075378A" w:rsidRDefault="001D3FD2" w:rsidP="0075378A"/>
    <w:p w14:paraId="25428849" w14:textId="68CCAE1B" w:rsidR="001D3FD2" w:rsidRPr="0075378A" w:rsidRDefault="001D3FD2" w:rsidP="0075378A">
      <w:pPr>
        <w:autoSpaceDE w:val="0"/>
        <w:autoSpaceDN w:val="0"/>
        <w:adjustRightInd w:val="0"/>
        <w:rPr>
          <w:color w:val="000000"/>
        </w:rPr>
      </w:pPr>
      <w:r w:rsidRPr="0075378A">
        <w:rPr>
          <w:color w:val="000000"/>
        </w:rPr>
        <w:t xml:space="preserve">The International Chamber of Commerce (ICC) </w:t>
      </w:r>
      <w:r w:rsidR="004E0F38" w:rsidRPr="0075378A">
        <w:rPr>
          <w:color w:val="000000"/>
        </w:rPr>
        <w:t>is private i</w:t>
      </w:r>
      <w:r w:rsidR="00816433" w:rsidRPr="0075378A">
        <w:rPr>
          <w:color w:val="000000"/>
        </w:rPr>
        <w:t xml:space="preserve">nstitution that </w:t>
      </w:r>
      <w:r w:rsidR="00087165" w:rsidRPr="0075378A">
        <w:rPr>
          <w:color w:val="000000"/>
        </w:rPr>
        <w:t xml:space="preserve">represents </w:t>
      </w:r>
      <w:r w:rsidR="00002CFC" w:rsidRPr="0075378A">
        <w:rPr>
          <w:color w:val="000000"/>
        </w:rPr>
        <w:t xml:space="preserve">more </w:t>
      </w:r>
      <w:r w:rsidR="00294ABF" w:rsidRPr="0075378A">
        <w:rPr>
          <w:color w:val="000000"/>
        </w:rPr>
        <w:t xml:space="preserve">than </w:t>
      </w:r>
      <w:r w:rsidR="00A4527B" w:rsidRPr="0075378A">
        <w:rPr>
          <w:color w:val="000000"/>
        </w:rPr>
        <w:t xml:space="preserve">45 million companies </w:t>
      </w:r>
      <w:r w:rsidR="00002CFC" w:rsidRPr="0075378A">
        <w:rPr>
          <w:color w:val="000000"/>
        </w:rPr>
        <w:t>in over 100 countries</w:t>
      </w:r>
      <w:r w:rsidR="00AC50FF" w:rsidRPr="0075378A">
        <w:rPr>
          <w:color w:val="000000"/>
        </w:rPr>
        <w:t xml:space="preserve"> and </w:t>
      </w:r>
      <w:r w:rsidR="00A35F27" w:rsidRPr="0075378A">
        <w:rPr>
          <w:color w:val="000000"/>
        </w:rPr>
        <w:t xml:space="preserve">promotes </w:t>
      </w:r>
      <w:r w:rsidR="00A35F27" w:rsidRPr="0075378A">
        <w:t>international trade and investment</w:t>
      </w:r>
      <w:r w:rsidR="00D359D1" w:rsidRPr="0075378A">
        <w:rPr>
          <w:color w:val="000000"/>
        </w:rPr>
        <w:t xml:space="preserve">. The ICC </w:t>
      </w:r>
      <w:r w:rsidRPr="0075378A">
        <w:rPr>
          <w:color w:val="000000"/>
        </w:rPr>
        <w:t xml:space="preserve">established its first code of advertising in 1937, approved by ICC congresses that year and in 1939. As presented to </w:t>
      </w:r>
      <w:r w:rsidR="00194281" w:rsidRPr="0075378A">
        <w:rPr>
          <w:color w:val="000000"/>
        </w:rPr>
        <w:t xml:space="preserve">the United Nations Economic and Social Council </w:t>
      </w:r>
      <w:r w:rsidR="00A3612F" w:rsidRPr="0075378A">
        <w:rPr>
          <w:color w:val="000000"/>
        </w:rPr>
        <w:t>(</w:t>
      </w:r>
      <w:r w:rsidR="00242B4A" w:rsidRPr="0075378A">
        <w:rPr>
          <w:color w:val="000000"/>
        </w:rPr>
        <w:t xml:space="preserve">ECOSOC </w:t>
      </w:r>
      <w:r w:rsidR="00A3612F" w:rsidRPr="0075378A">
        <w:rPr>
          <w:color w:val="000000"/>
        </w:rPr>
        <w:t>1947)</w:t>
      </w:r>
      <w:r w:rsidRPr="0075378A">
        <w:rPr>
          <w:color w:val="000000"/>
        </w:rPr>
        <w:t xml:space="preserve">, the </w:t>
      </w:r>
      <w:r w:rsidR="007D67E6" w:rsidRPr="0075378A">
        <w:rPr>
          <w:color w:val="000000"/>
        </w:rPr>
        <w:t>c</w:t>
      </w:r>
      <w:r w:rsidRPr="0075378A">
        <w:rPr>
          <w:color w:val="000000"/>
        </w:rPr>
        <w:t>ode was four pages long, with sections on basic principles, public confidence in advertising, fair dealing between advertisers</w:t>
      </w:r>
      <w:r w:rsidR="0076734F" w:rsidRPr="0075378A">
        <w:rPr>
          <w:color w:val="000000"/>
        </w:rPr>
        <w:t>,</w:t>
      </w:r>
      <w:r w:rsidRPr="0075378A">
        <w:rPr>
          <w:color w:val="000000"/>
        </w:rPr>
        <w:t xml:space="preserve"> and on advertising, agencies and media. It outlined the principle that </w:t>
      </w:r>
      <w:r w:rsidR="007D03BB" w:rsidRPr="0075378A">
        <w:rPr>
          <w:color w:val="000000"/>
        </w:rPr>
        <w:t>“</w:t>
      </w:r>
      <w:r w:rsidRPr="0075378A">
        <w:rPr>
          <w:color w:val="000000"/>
        </w:rPr>
        <w:t>no [advertising]</w:t>
      </w:r>
      <w:r w:rsidRPr="0075378A">
        <w:t xml:space="preserve"> practices should be permitted which tend to impair public confidence</w:t>
      </w:r>
      <w:r w:rsidR="007D03BB" w:rsidRPr="0075378A">
        <w:t>”</w:t>
      </w:r>
      <w:r w:rsidRPr="0075378A">
        <w:t xml:space="preserve"> and stated that advertising statements must not mislead the consumer, or </w:t>
      </w:r>
      <w:r w:rsidR="007D03BB" w:rsidRPr="0075378A">
        <w:t>“</w:t>
      </w:r>
      <w:r w:rsidRPr="0075378A">
        <w:t>cast doubt on the truth of other advertisements</w:t>
      </w:r>
      <w:r w:rsidR="007D03BB" w:rsidRPr="0075378A">
        <w:t>”</w:t>
      </w:r>
      <w:r w:rsidR="00A065F5" w:rsidRPr="0075378A">
        <w:t xml:space="preserve"> </w:t>
      </w:r>
      <w:r w:rsidR="00A065F5" w:rsidRPr="0075378A">
        <w:rPr>
          <w:color w:val="000000"/>
        </w:rPr>
        <w:t>(ECOSOC 1947</w:t>
      </w:r>
      <w:r w:rsidR="00CF7F1D" w:rsidRPr="0075378A">
        <w:rPr>
          <w:color w:val="000000"/>
        </w:rPr>
        <w:t xml:space="preserve">: </w:t>
      </w:r>
      <w:r w:rsidR="00CA45D3" w:rsidRPr="0075378A">
        <w:rPr>
          <w:color w:val="000000"/>
        </w:rPr>
        <w:t xml:space="preserve">1, </w:t>
      </w:r>
      <w:r w:rsidR="00CF7F1D" w:rsidRPr="0075378A">
        <w:rPr>
          <w:color w:val="000000"/>
        </w:rPr>
        <w:t>2)</w:t>
      </w:r>
      <w:r w:rsidRPr="0075378A">
        <w:t>. It addressed methods that might confuse consumers by imitating competitors</w:t>
      </w:r>
      <w:r w:rsidR="00AC48A3" w:rsidRPr="0075378A">
        <w:t>’</w:t>
      </w:r>
      <w:r w:rsidRPr="0075378A">
        <w:t xml:space="preserve"> trademarks or advertisements, but did not address the identification of advertising explicitly. The code was revised in 1948 and </w:t>
      </w:r>
      <w:proofErr w:type="gramStart"/>
      <w:r w:rsidRPr="0075378A">
        <w:t>1954</w:t>
      </w:r>
      <w:proofErr w:type="gramEnd"/>
      <w:r w:rsidRPr="0075378A">
        <w:t xml:space="preserve"> but it was not until 1966 that a new article on identification was introduced. This formed part of a broader overhaul of the code that provided greater clarify and organisation, with rules now both numbered and titled. Sweden’s self-regulatory body, </w:t>
      </w:r>
      <w:proofErr w:type="spellStart"/>
      <w:r w:rsidRPr="0075378A">
        <w:t>Näringslivets</w:t>
      </w:r>
      <w:proofErr w:type="spellEnd"/>
      <w:r w:rsidRPr="0075378A">
        <w:t xml:space="preserve"> </w:t>
      </w:r>
      <w:proofErr w:type="spellStart"/>
      <w:r w:rsidRPr="0075378A">
        <w:t>Opinionsnämnd</w:t>
      </w:r>
      <w:proofErr w:type="spellEnd"/>
      <w:r w:rsidRPr="0075378A">
        <w:t xml:space="preserve">, had developed guidance on identification that influenced the ICC’s </w:t>
      </w:r>
      <w:r w:rsidR="006030DC" w:rsidRPr="0075378A">
        <w:t xml:space="preserve">1966 </w:t>
      </w:r>
      <w:r w:rsidRPr="0075378A">
        <w:t>code revision (</w:t>
      </w:r>
      <w:proofErr w:type="spellStart"/>
      <w:r w:rsidRPr="0075378A">
        <w:t>Nordell</w:t>
      </w:r>
      <w:proofErr w:type="spellEnd"/>
      <w:r w:rsidRPr="0075378A">
        <w:t xml:space="preserve"> 1999:</w:t>
      </w:r>
      <w:r w:rsidR="00DA25B9" w:rsidRPr="0075378A">
        <w:t xml:space="preserve"> </w:t>
      </w:r>
      <w:r w:rsidRPr="0075378A">
        <w:t>847; Svensson 2016: 112).</w:t>
      </w:r>
      <w:r w:rsidR="006030DC" w:rsidRPr="0075378A">
        <w:rPr>
          <w:color w:val="000000"/>
        </w:rPr>
        <w:t xml:space="preserve"> </w:t>
      </w:r>
      <w:r w:rsidRPr="0075378A">
        <w:t xml:space="preserve">Rule 9 </w:t>
      </w:r>
      <w:r w:rsidR="007D03BB" w:rsidRPr="0075378A">
        <w:t>“</w:t>
      </w:r>
      <w:r w:rsidRPr="0075378A">
        <w:t>Identification of advertisements</w:t>
      </w:r>
      <w:r w:rsidR="007D03BB" w:rsidRPr="0075378A">
        <w:t>”</w:t>
      </w:r>
      <w:r w:rsidRPr="0075378A">
        <w:t xml:space="preserve"> states</w:t>
      </w:r>
      <w:r w:rsidR="006030DC" w:rsidRPr="0075378A">
        <w:t xml:space="preserve"> (ICC 1966</w:t>
      </w:r>
      <w:r w:rsidR="007D03BB" w:rsidRPr="0075378A">
        <w:t>: 8</w:t>
      </w:r>
      <w:r w:rsidR="006030DC" w:rsidRPr="0075378A">
        <w:t>)</w:t>
      </w:r>
      <w:r w:rsidRPr="0075378A">
        <w:t>:</w:t>
      </w:r>
    </w:p>
    <w:p w14:paraId="04731D15" w14:textId="7D691FBA" w:rsidR="001D3FD2" w:rsidRPr="0075378A" w:rsidRDefault="001D3FD2" w:rsidP="0075378A">
      <w:pPr>
        <w:ind w:left="720"/>
      </w:pPr>
      <w:r w:rsidRPr="0075378A">
        <w:t>Advertisement should be clearly distinguishable as such, whatever their form and whatever the medium used; when published in a medium also containing news and editorial opinion, an advertisement should be so presented that the consumer can readily distinguish it from editorial matter.</w:t>
      </w:r>
    </w:p>
    <w:p w14:paraId="4F2F69D2" w14:textId="77777777" w:rsidR="001D3FD2" w:rsidRPr="0075378A" w:rsidRDefault="001D3FD2" w:rsidP="0075378A"/>
    <w:p w14:paraId="5AB48303" w14:textId="2A65D5FC" w:rsidR="001D3FD2" w:rsidRPr="0075378A" w:rsidRDefault="000F082C" w:rsidP="0075378A">
      <w:r w:rsidRPr="0075378A">
        <w:t xml:space="preserve">This articulates </w:t>
      </w:r>
      <w:r w:rsidR="005D3F5F" w:rsidRPr="0075378A">
        <w:t xml:space="preserve">a </w:t>
      </w:r>
      <w:r w:rsidR="001D3FD2" w:rsidRPr="0075378A">
        <w:t>principle of identification</w:t>
      </w:r>
      <w:r w:rsidRPr="0075378A">
        <w:t xml:space="preserve"> but also </w:t>
      </w:r>
      <w:r w:rsidR="005D3F5F" w:rsidRPr="0075378A">
        <w:t xml:space="preserve">one of </w:t>
      </w:r>
      <w:r w:rsidR="001D3FD2" w:rsidRPr="0075378A">
        <w:t>separation</w:t>
      </w:r>
      <w:r w:rsidR="005D3F5F" w:rsidRPr="0075378A">
        <w:t xml:space="preserve">: </w:t>
      </w:r>
      <w:r w:rsidR="001D3FD2" w:rsidRPr="0075378A">
        <w:t xml:space="preserve">advertising should be </w:t>
      </w:r>
      <w:r w:rsidR="007D03BB" w:rsidRPr="0075378A">
        <w:t>“</w:t>
      </w:r>
      <w:r w:rsidR="001D3FD2" w:rsidRPr="0075378A">
        <w:t>so presented</w:t>
      </w:r>
      <w:r w:rsidR="007D03BB" w:rsidRPr="0075378A">
        <w:t>”</w:t>
      </w:r>
      <w:r w:rsidR="001D3FD2" w:rsidRPr="0075378A">
        <w:t xml:space="preserve"> that it is readily distinguishable and separate from editorial matter. While focused on consumer recognition of advertising it also identifies a value in protecting the qualities of news and editorial opinion for media that contain these. </w:t>
      </w:r>
    </w:p>
    <w:p w14:paraId="500EB110" w14:textId="77777777" w:rsidR="008675A0" w:rsidRPr="0075378A" w:rsidRDefault="008675A0" w:rsidP="0075378A">
      <w:pPr>
        <w:rPr>
          <w:color w:val="000000"/>
        </w:rPr>
      </w:pPr>
    </w:p>
    <w:p w14:paraId="6889DCCA" w14:textId="270F0450" w:rsidR="001D3FD2" w:rsidRPr="0075378A" w:rsidRDefault="001D3FD2" w:rsidP="0075378A">
      <w:r w:rsidRPr="0075378A">
        <w:rPr>
          <w:color w:val="000000"/>
        </w:rPr>
        <w:t xml:space="preserve">In the next version of the </w:t>
      </w:r>
      <w:r w:rsidR="00E90AC1" w:rsidRPr="0075378A">
        <w:rPr>
          <w:color w:val="000000"/>
        </w:rPr>
        <w:t>c</w:t>
      </w:r>
      <w:r w:rsidRPr="0075378A">
        <w:rPr>
          <w:color w:val="000000"/>
        </w:rPr>
        <w:t>ode (ICC 1973)</w:t>
      </w:r>
      <w:r w:rsidRPr="0075378A">
        <w:t xml:space="preserve">, now Article 11, the first clause is unchanged, but the </w:t>
      </w:r>
      <w:r w:rsidR="000E46C1" w:rsidRPr="0075378A">
        <w:t>second</w:t>
      </w:r>
      <w:r w:rsidRPr="0075378A">
        <w:t xml:space="preserve"> now reads: </w:t>
      </w:r>
      <w:r w:rsidR="007D03BB" w:rsidRPr="0075378A">
        <w:t>“</w:t>
      </w:r>
      <w:r w:rsidRPr="0075378A">
        <w:t xml:space="preserve">when an advertisement appears in a medium which contains news or editorial matter, it should be so presented that it will be readily recognised as an </w:t>
      </w:r>
      <w:r w:rsidRPr="0075378A">
        <w:lastRenderedPageBreak/>
        <w:t>advertisement</w:t>
      </w:r>
      <w:r w:rsidR="00840D95" w:rsidRPr="0075378A">
        <w:t>.</w:t>
      </w:r>
      <w:r w:rsidR="007D03BB" w:rsidRPr="0075378A">
        <w:t>”</w:t>
      </w:r>
      <w:r w:rsidRPr="0075378A">
        <w:t xml:space="preserve"> </w:t>
      </w:r>
      <w:r w:rsidR="005E50CB" w:rsidRPr="0075378A">
        <w:t xml:space="preserve">This </w:t>
      </w:r>
      <w:r w:rsidRPr="0075378A">
        <w:t xml:space="preserve">strengthens the obligation on the marketer, advertising agency (and media publisher) to ensure that the advertisement is </w:t>
      </w:r>
      <w:r w:rsidR="007D03BB" w:rsidRPr="0075378A">
        <w:t>“</w:t>
      </w:r>
      <w:r w:rsidRPr="0075378A">
        <w:t>readily recognisable</w:t>
      </w:r>
      <w:r w:rsidR="007D03BB" w:rsidRPr="0075378A">
        <w:t>”</w:t>
      </w:r>
      <w:r w:rsidRPr="0075378A">
        <w:t xml:space="preserve"> a judgment that is more securely located in examination of the content rather than in assessments of the capabilities of </w:t>
      </w:r>
      <w:r w:rsidR="00773B37" w:rsidRPr="0075378A">
        <w:t>“</w:t>
      </w:r>
      <w:r w:rsidRPr="0075378A">
        <w:t>the consumer</w:t>
      </w:r>
      <w:r w:rsidR="00773B37" w:rsidRPr="0075378A">
        <w:t>”</w:t>
      </w:r>
      <w:r w:rsidRPr="0075378A">
        <w:t xml:space="preserve"> to do so.  This wording was unchanged in the 1987 code revision and again in 1997, although it was now renumbered as Article 12. The next version in 2006 saw a major overhaul</w:t>
      </w:r>
      <w:r w:rsidR="005E50CB" w:rsidRPr="0075378A">
        <w:t xml:space="preserve"> when</w:t>
      </w:r>
      <w:r w:rsidR="00E77F2A" w:rsidRPr="0075378A">
        <w:t xml:space="preserve"> the </w:t>
      </w:r>
      <w:r w:rsidRPr="0075378A">
        <w:t xml:space="preserve">ICC created a </w:t>
      </w:r>
      <w:r w:rsidR="009145EE" w:rsidRPr="0075378A">
        <w:t>“</w:t>
      </w:r>
      <w:r w:rsidRPr="0075378A">
        <w:t>Consolidated Code for Advertising and Marketing Communication Practice</w:t>
      </w:r>
      <w:r w:rsidR="009145EE" w:rsidRPr="0075378A">
        <w:t>”</w:t>
      </w:r>
      <w:r w:rsidRPr="0075378A">
        <w:t>, bringing together previously</w:t>
      </w:r>
      <w:r w:rsidR="00E77F2A" w:rsidRPr="0075378A">
        <w:t xml:space="preserve"> </w:t>
      </w:r>
      <w:r w:rsidRPr="0075378A">
        <w:t>separate codes including on Sales Promotion, Sponsorship, Direct Marketing, the Use of Electronic Media and the Environment</w:t>
      </w:r>
      <w:r w:rsidR="00E77F2A" w:rsidRPr="0075378A">
        <w:t>,</w:t>
      </w:r>
      <w:r w:rsidRPr="0075378A">
        <w:t xml:space="preserve"> and including new material on Internet </w:t>
      </w:r>
      <w:r w:rsidR="000C6B00" w:rsidRPr="0075378A">
        <w:t xml:space="preserve">advertising </w:t>
      </w:r>
      <w:r w:rsidRPr="0075378A">
        <w:t xml:space="preserve">and marketing to children. </w:t>
      </w:r>
    </w:p>
    <w:p w14:paraId="0BE821B4" w14:textId="77777777" w:rsidR="001D3FD2" w:rsidRPr="0075378A" w:rsidRDefault="001D3FD2" w:rsidP="0075378A">
      <w:pPr>
        <w:rPr>
          <w:color w:val="000000" w:themeColor="text1"/>
        </w:rPr>
      </w:pPr>
    </w:p>
    <w:p w14:paraId="6361B494" w14:textId="27F6A3F7" w:rsidR="001D3FD2" w:rsidRPr="0075378A" w:rsidRDefault="001D3FD2" w:rsidP="0075378A">
      <w:pPr>
        <w:autoSpaceDE w:val="0"/>
        <w:autoSpaceDN w:val="0"/>
        <w:adjustRightInd w:val="0"/>
        <w:rPr>
          <w:color w:val="000000" w:themeColor="text1"/>
        </w:rPr>
      </w:pPr>
      <w:r w:rsidRPr="0075378A">
        <w:rPr>
          <w:color w:val="000000" w:themeColor="text1"/>
        </w:rPr>
        <w:t xml:space="preserve">The 2006 </w:t>
      </w:r>
      <w:r w:rsidR="00C778CE" w:rsidRPr="0075378A">
        <w:rPr>
          <w:color w:val="000000" w:themeColor="text1"/>
        </w:rPr>
        <w:t>c</w:t>
      </w:r>
      <w:r w:rsidRPr="0075378A">
        <w:rPr>
          <w:color w:val="000000" w:themeColor="text1"/>
        </w:rPr>
        <w:t xml:space="preserve">ode is framed around the broader term marketing communications, which </w:t>
      </w:r>
      <w:r w:rsidR="009145EE" w:rsidRPr="0075378A">
        <w:rPr>
          <w:color w:val="000000" w:themeColor="text1"/>
        </w:rPr>
        <w:t>“</w:t>
      </w:r>
      <w:r w:rsidRPr="0075378A">
        <w:rPr>
          <w:color w:val="000000" w:themeColor="text1"/>
        </w:rPr>
        <w:t xml:space="preserve">includes advertising as well as other techniques, such as promotions, sponsorships, and direct marketing, </w:t>
      </w:r>
      <w:r w:rsidR="00975D6D" w:rsidRPr="0075378A">
        <w:rPr>
          <w:color w:val="000000" w:themeColor="text1"/>
        </w:rPr>
        <w:t>[…</w:t>
      </w:r>
      <w:r w:rsidR="00A3192B" w:rsidRPr="0075378A">
        <w:rPr>
          <w:color w:val="000000" w:themeColor="text1"/>
        </w:rPr>
        <w:t>encompassing</w:t>
      </w:r>
      <w:r w:rsidR="00F041EA" w:rsidRPr="0075378A">
        <w:rPr>
          <w:color w:val="000000" w:themeColor="text1"/>
        </w:rPr>
        <w:t xml:space="preserve">] </w:t>
      </w:r>
      <w:r w:rsidRPr="0075378A">
        <w:rPr>
          <w:color w:val="000000" w:themeColor="text1"/>
        </w:rPr>
        <w:t>any form of communication produced directly by or on behalf of marketers intended primarily to promote products or to influence consumer behaviour</w:t>
      </w:r>
      <w:r w:rsidR="009145EE" w:rsidRPr="0075378A">
        <w:rPr>
          <w:color w:val="000000" w:themeColor="text1"/>
        </w:rPr>
        <w:t>”</w:t>
      </w:r>
      <w:r w:rsidRPr="0075378A">
        <w:rPr>
          <w:color w:val="000000" w:themeColor="text1"/>
        </w:rPr>
        <w:t xml:space="preserve"> </w:t>
      </w:r>
      <w:r w:rsidR="00EF7BC8" w:rsidRPr="0075378A">
        <w:rPr>
          <w:color w:val="000000" w:themeColor="text1"/>
        </w:rPr>
        <w:t xml:space="preserve">(ICC 2006: 11). </w:t>
      </w:r>
      <w:r w:rsidRPr="0075378A">
        <w:rPr>
          <w:color w:val="000000" w:themeColor="text1"/>
        </w:rPr>
        <w:t xml:space="preserve">That formulation leaves unresolved when communications, such as by a social media influencer, may be editorial rather than </w:t>
      </w:r>
      <w:r w:rsidR="00EF7BC8" w:rsidRPr="0075378A">
        <w:rPr>
          <w:color w:val="000000" w:themeColor="text1"/>
        </w:rPr>
        <w:t>“</w:t>
      </w:r>
      <w:r w:rsidRPr="0075378A">
        <w:rPr>
          <w:color w:val="000000" w:themeColor="text1"/>
        </w:rPr>
        <w:t>intended primarily</w:t>
      </w:r>
      <w:r w:rsidR="00EF7BC8" w:rsidRPr="0075378A">
        <w:rPr>
          <w:color w:val="000000" w:themeColor="text1"/>
        </w:rPr>
        <w:t>”</w:t>
      </w:r>
      <w:r w:rsidRPr="0075378A">
        <w:rPr>
          <w:color w:val="000000" w:themeColor="text1"/>
        </w:rPr>
        <w:t xml:space="preserve"> to promote or influence consumer activity, but does encompass communications that are subject to payment (or </w:t>
      </w:r>
      <w:r w:rsidR="0051341D" w:rsidRPr="0075378A">
        <w:rPr>
          <w:color w:val="000000" w:themeColor="text1"/>
        </w:rPr>
        <w:t xml:space="preserve">other </w:t>
      </w:r>
      <w:r w:rsidR="005A7B3B" w:rsidRPr="0075378A">
        <w:rPr>
          <w:color w:val="000000" w:themeColor="text1"/>
        </w:rPr>
        <w:t xml:space="preserve">economic </w:t>
      </w:r>
      <w:r w:rsidRPr="0075378A">
        <w:rPr>
          <w:color w:val="000000" w:themeColor="text1"/>
        </w:rPr>
        <w:t>consideration) or control by marketers (</w:t>
      </w:r>
      <w:r w:rsidR="00EF7BC8" w:rsidRPr="0075378A">
        <w:rPr>
          <w:color w:val="000000" w:themeColor="text1"/>
        </w:rPr>
        <w:t>“</w:t>
      </w:r>
      <w:r w:rsidRPr="0075378A">
        <w:rPr>
          <w:color w:val="000000" w:themeColor="text1"/>
        </w:rPr>
        <w:t>produced directly by or on behalf of</w:t>
      </w:r>
      <w:r w:rsidR="00EF7BC8" w:rsidRPr="0075378A">
        <w:rPr>
          <w:color w:val="000000" w:themeColor="text1"/>
        </w:rPr>
        <w:t>”</w:t>
      </w:r>
      <w:r w:rsidRPr="0075378A">
        <w:rPr>
          <w:color w:val="000000" w:themeColor="text1"/>
        </w:rPr>
        <w:t>)</w:t>
      </w:r>
      <w:r w:rsidR="00683C7A" w:rsidRPr="0075378A">
        <w:rPr>
          <w:color w:val="000000" w:themeColor="text1"/>
        </w:rPr>
        <w:t>.</w:t>
      </w:r>
    </w:p>
    <w:p w14:paraId="365988D4" w14:textId="77777777" w:rsidR="001D3FD2" w:rsidRPr="0075378A" w:rsidRDefault="001D3FD2" w:rsidP="0075378A">
      <w:pPr>
        <w:autoSpaceDE w:val="0"/>
        <w:autoSpaceDN w:val="0"/>
        <w:adjustRightInd w:val="0"/>
        <w:rPr>
          <w:color w:val="000000" w:themeColor="text1"/>
        </w:rPr>
      </w:pPr>
    </w:p>
    <w:p w14:paraId="234E5504" w14:textId="3E52D5F6" w:rsidR="001D3FD2" w:rsidRPr="0075378A" w:rsidRDefault="001D3FD2" w:rsidP="0075378A">
      <w:pPr>
        <w:rPr>
          <w:color w:val="000000" w:themeColor="text1"/>
        </w:rPr>
      </w:pPr>
      <w:r w:rsidRPr="0075378A">
        <w:rPr>
          <w:color w:val="000000" w:themeColor="text1"/>
        </w:rPr>
        <w:t>In its revised version (ICC 2006</w:t>
      </w:r>
      <w:r w:rsidR="004252CE" w:rsidRPr="0075378A">
        <w:rPr>
          <w:color w:val="000000" w:themeColor="text1"/>
        </w:rPr>
        <w:t>: 15</w:t>
      </w:r>
      <w:r w:rsidRPr="0075378A">
        <w:rPr>
          <w:color w:val="000000" w:themeColor="text1"/>
        </w:rPr>
        <w:t>), Article 9 (Identification) now begins:</w:t>
      </w:r>
      <w:r w:rsidR="00AF483B" w:rsidRPr="0075378A">
        <w:rPr>
          <w:color w:val="000000" w:themeColor="text1"/>
        </w:rPr>
        <w:t xml:space="preserve"> </w:t>
      </w:r>
      <w:r w:rsidR="007676DA" w:rsidRPr="0075378A">
        <w:rPr>
          <w:color w:val="000000" w:themeColor="text1"/>
        </w:rPr>
        <w:t>“</w:t>
      </w:r>
      <w:r w:rsidRPr="0075378A">
        <w:rPr>
          <w:color w:val="000000" w:themeColor="text1"/>
        </w:rPr>
        <w:t>Marketing communications should be clearly distinguishable as such</w:t>
      </w:r>
      <w:r w:rsidR="0049684F" w:rsidRPr="0075378A">
        <w:rPr>
          <w:color w:val="000000" w:themeColor="text1"/>
        </w:rPr>
        <w:t>…</w:t>
      </w:r>
      <w:r w:rsidR="004252CE" w:rsidRPr="0075378A">
        <w:rPr>
          <w:color w:val="000000" w:themeColor="text1"/>
        </w:rPr>
        <w:t>”</w:t>
      </w:r>
      <w:r w:rsidR="0049684F" w:rsidRPr="0075378A">
        <w:rPr>
          <w:color w:val="000000" w:themeColor="text1"/>
        </w:rPr>
        <w:t xml:space="preserve"> </w:t>
      </w:r>
      <w:r w:rsidRPr="0075378A">
        <w:rPr>
          <w:color w:val="000000" w:themeColor="text1"/>
        </w:rPr>
        <w:t xml:space="preserve">Article 9 also introduced a second clause, whose wording was further revised in the 2011 and 2018 </w:t>
      </w:r>
      <w:r w:rsidR="00C778CE" w:rsidRPr="0075378A">
        <w:rPr>
          <w:color w:val="000000" w:themeColor="text1"/>
        </w:rPr>
        <w:t>c</w:t>
      </w:r>
      <w:r w:rsidRPr="0075378A">
        <w:rPr>
          <w:color w:val="000000" w:themeColor="text1"/>
        </w:rPr>
        <w:t>odes. In the 2006 code th</w:t>
      </w:r>
      <w:r w:rsidR="000A04C2" w:rsidRPr="0075378A">
        <w:rPr>
          <w:color w:val="000000" w:themeColor="text1"/>
        </w:rPr>
        <w:t>is</w:t>
      </w:r>
      <w:r w:rsidRPr="0075378A">
        <w:rPr>
          <w:color w:val="000000" w:themeColor="text1"/>
        </w:rPr>
        <w:t xml:space="preserve"> begins </w:t>
      </w:r>
      <w:r w:rsidR="004252CE" w:rsidRPr="0075378A">
        <w:rPr>
          <w:color w:val="000000" w:themeColor="text1"/>
        </w:rPr>
        <w:t>“</w:t>
      </w:r>
      <w:r w:rsidRPr="0075378A">
        <w:rPr>
          <w:color w:val="231F20"/>
        </w:rPr>
        <w:t>Marketing communication should not misrepresent their true purpose</w:t>
      </w:r>
      <w:r w:rsidR="004252CE" w:rsidRPr="0075378A">
        <w:rPr>
          <w:color w:val="231F20"/>
        </w:rPr>
        <w:t>”</w:t>
      </w:r>
      <w:r w:rsidRPr="0075378A">
        <w:rPr>
          <w:color w:val="231F20"/>
        </w:rPr>
        <w:t xml:space="preserve">, while the </w:t>
      </w:r>
      <w:r w:rsidR="0049684F" w:rsidRPr="0075378A">
        <w:rPr>
          <w:color w:val="231F20"/>
        </w:rPr>
        <w:t>most recent</w:t>
      </w:r>
      <w:r w:rsidR="0067743A" w:rsidRPr="0075378A">
        <w:rPr>
          <w:color w:val="231F20"/>
        </w:rPr>
        <w:t xml:space="preserve"> </w:t>
      </w:r>
      <w:r w:rsidR="00380E35" w:rsidRPr="0075378A">
        <w:rPr>
          <w:color w:val="231F20"/>
        </w:rPr>
        <w:t xml:space="preserve">edition (ICC 2018) </w:t>
      </w:r>
      <w:r w:rsidRPr="0075378A">
        <w:rPr>
          <w:color w:val="231F20"/>
        </w:rPr>
        <w:t xml:space="preserve">uses the term transparency. </w:t>
      </w:r>
      <w:r w:rsidRPr="0075378A">
        <w:t xml:space="preserve">Article 7 </w:t>
      </w:r>
      <w:r w:rsidR="004252CE" w:rsidRPr="0075378A">
        <w:t>“</w:t>
      </w:r>
      <w:r w:rsidRPr="0075378A">
        <w:t>Identification and Transparency</w:t>
      </w:r>
      <w:r w:rsidR="001806B2" w:rsidRPr="0075378A">
        <w:t>”</w:t>
      </w:r>
      <w:r w:rsidR="00850AE8" w:rsidRPr="0075378A">
        <w:t>,</w:t>
      </w:r>
      <w:r w:rsidRPr="0075378A">
        <w:t xml:space="preserve"> states</w:t>
      </w:r>
      <w:r w:rsidR="0067743A" w:rsidRPr="0075378A">
        <w:t xml:space="preserve"> (ICC 2018</w:t>
      </w:r>
      <w:r w:rsidR="00695814" w:rsidRPr="0075378A">
        <w:t>: 10</w:t>
      </w:r>
      <w:r w:rsidR="0067743A" w:rsidRPr="0075378A">
        <w:t>)</w:t>
      </w:r>
      <w:r w:rsidRPr="0075378A">
        <w:t>:</w:t>
      </w:r>
    </w:p>
    <w:p w14:paraId="0F2036A0" w14:textId="77777777" w:rsidR="001D3FD2" w:rsidRPr="0075378A" w:rsidRDefault="001D3FD2" w:rsidP="0075378A"/>
    <w:p w14:paraId="61DC4621" w14:textId="77777777" w:rsidR="001D3FD2" w:rsidRPr="0075378A" w:rsidRDefault="001D3FD2" w:rsidP="0075378A">
      <w:pPr>
        <w:autoSpaceDE w:val="0"/>
        <w:autoSpaceDN w:val="0"/>
        <w:adjustRightInd w:val="0"/>
        <w:ind w:left="720"/>
      </w:pPr>
      <w:r w:rsidRPr="0075378A">
        <w:t>Marketing communications should be clearly distinguishable as such, whatever their form and whatever the medium used. When an advertisement, including so-called “native advertising”, appears in a medium containing news or editorial matter, it should be so presented that it is readily recognisable as an advertisement and where appropriate, labelled as such.</w:t>
      </w:r>
    </w:p>
    <w:p w14:paraId="5A7B4E0F" w14:textId="77777777" w:rsidR="001D3FD2" w:rsidRPr="0075378A" w:rsidRDefault="001D3FD2" w:rsidP="0075378A">
      <w:pPr>
        <w:autoSpaceDE w:val="0"/>
        <w:autoSpaceDN w:val="0"/>
        <w:adjustRightInd w:val="0"/>
        <w:ind w:left="720"/>
      </w:pPr>
    </w:p>
    <w:p w14:paraId="71B626CE" w14:textId="6D7CD4BC" w:rsidR="001D3FD2" w:rsidRPr="0075378A" w:rsidRDefault="001D3FD2" w:rsidP="0075378A">
      <w:pPr>
        <w:autoSpaceDE w:val="0"/>
        <w:autoSpaceDN w:val="0"/>
        <w:adjustRightInd w:val="0"/>
        <w:ind w:left="720"/>
      </w:pPr>
      <w:r w:rsidRPr="0075378A">
        <w:t>The true commercial purpose of marketing communications should be transparent and not misrepresent their true commercial purpose. Hence, a communication promoting the sale of a product should not be disguised as, for example, market research, consumer surveys, user-generated content, private blogs,</w:t>
      </w:r>
      <w:r w:rsidR="00567F9F" w:rsidRPr="0075378A">
        <w:t xml:space="preserve"> </w:t>
      </w:r>
      <w:r w:rsidRPr="0075378A">
        <w:t xml:space="preserve">private postings on social media or independent reviews. </w:t>
      </w:r>
    </w:p>
    <w:p w14:paraId="73FB937C" w14:textId="77777777" w:rsidR="001D3FD2" w:rsidRPr="0075378A" w:rsidRDefault="001D3FD2" w:rsidP="0075378A"/>
    <w:p w14:paraId="1555F68F" w14:textId="5CB40341" w:rsidR="001D3FD2" w:rsidRPr="0075378A" w:rsidRDefault="001D3FD2" w:rsidP="0075378A">
      <w:pPr>
        <w:autoSpaceDE w:val="0"/>
        <w:autoSpaceDN w:val="0"/>
        <w:adjustRightInd w:val="0"/>
      </w:pPr>
      <w:r w:rsidRPr="0075378A">
        <w:t>Th</w:t>
      </w:r>
      <w:r w:rsidR="0067743A" w:rsidRPr="0075378A">
        <w:t>is</w:t>
      </w:r>
      <w:r w:rsidRPr="0075378A">
        <w:t>10</w:t>
      </w:r>
      <w:r w:rsidRPr="0075378A">
        <w:rPr>
          <w:vertAlign w:val="superscript"/>
        </w:rPr>
        <w:t>th</w:t>
      </w:r>
      <w:r w:rsidRPr="0075378A">
        <w:t xml:space="preserve"> version of the </w:t>
      </w:r>
      <w:r w:rsidR="00F52C04" w:rsidRPr="0075378A">
        <w:t>c</w:t>
      </w:r>
      <w:r w:rsidRPr="0075378A">
        <w:t xml:space="preserve">ode (ICC 2018) gives greater attention to </w:t>
      </w:r>
      <w:r w:rsidR="005C1E35" w:rsidRPr="0075378A">
        <w:t xml:space="preserve">the </w:t>
      </w:r>
      <w:proofErr w:type="gramStart"/>
      <w:r w:rsidRPr="0075378A">
        <w:t>ever expanding</w:t>
      </w:r>
      <w:proofErr w:type="gramEnd"/>
      <w:r w:rsidRPr="0075378A">
        <w:t xml:space="preserve"> role of digital marketing communications</w:t>
      </w:r>
      <w:r w:rsidR="00D67F07" w:rsidRPr="0075378A">
        <w:t xml:space="preserve">. </w:t>
      </w:r>
      <w:r w:rsidR="00492EF5" w:rsidRPr="0075378A">
        <w:t>T</w:t>
      </w:r>
      <w:r w:rsidRPr="0075378A">
        <w:t>he chapter on Direct Marketing and Digital Marketing Communications (C1) elaborates on Article 7 and includes obligations on marketers towards network sites and communicators</w:t>
      </w:r>
      <w:r w:rsidR="003501FB" w:rsidRPr="0075378A">
        <w:t xml:space="preserve"> (ICC 2018: 31)</w:t>
      </w:r>
      <w:r w:rsidRPr="0075378A">
        <w:t xml:space="preserve">: </w:t>
      </w:r>
    </w:p>
    <w:p w14:paraId="1DE07ED4" w14:textId="77777777" w:rsidR="001D3FD2" w:rsidRPr="0075378A" w:rsidRDefault="001D3FD2" w:rsidP="0075378A">
      <w:pPr>
        <w:autoSpaceDE w:val="0"/>
        <w:autoSpaceDN w:val="0"/>
        <w:adjustRightInd w:val="0"/>
        <w:ind w:left="720"/>
      </w:pPr>
      <w:r w:rsidRPr="0075378A">
        <w:t>Where a marketer has created or offered consideration for a product endorsement or review, the commercial nature should be transparent. In such cases, the endorsement or review should not state or imply that it is from or conferred by an individual consumer or independent body.</w:t>
      </w:r>
    </w:p>
    <w:p w14:paraId="486E4B4E" w14:textId="77777777" w:rsidR="001D3FD2" w:rsidRPr="0075378A" w:rsidRDefault="001D3FD2" w:rsidP="0075378A">
      <w:pPr>
        <w:autoSpaceDE w:val="0"/>
        <w:autoSpaceDN w:val="0"/>
        <w:adjustRightInd w:val="0"/>
        <w:ind w:left="720"/>
      </w:pPr>
    </w:p>
    <w:p w14:paraId="4A4BC355" w14:textId="77777777" w:rsidR="001D3FD2" w:rsidRPr="0075378A" w:rsidRDefault="001D3FD2" w:rsidP="0075378A">
      <w:pPr>
        <w:autoSpaceDE w:val="0"/>
        <w:autoSpaceDN w:val="0"/>
        <w:adjustRightInd w:val="0"/>
        <w:ind w:left="720"/>
      </w:pPr>
      <w:r w:rsidRPr="0075378A">
        <w:lastRenderedPageBreak/>
        <w:t xml:space="preserve">Marketers should take appropriate steps to ensure that the commercial nature of the content of a social network site or profile under the control or influence of a marketer is clearly indicated and that the rules and standards of acceptable commercial behaviour in these networks are respected. </w:t>
      </w:r>
    </w:p>
    <w:p w14:paraId="57915F1B" w14:textId="77777777" w:rsidR="001D3FD2" w:rsidRPr="0075378A" w:rsidRDefault="001D3FD2" w:rsidP="0075378A"/>
    <w:p w14:paraId="7EFA76BB" w14:textId="7EDD13F2" w:rsidR="001D3FD2" w:rsidRPr="0075378A" w:rsidRDefault="001D3FD2" w:rsidP="0075378A">
      <w:r w:rsidRPr="0075378A">
        <w:t xml:space="preserve">The ICC </w:t>
      </w:r>
      <w:r w:rsidR="00F52C04" w:rsidRPr="0075378A">
        <w:t>c</w:t>
      </w:r>
      <w:r w:rsidRPr="0075378A">
        <w:t xml:space="preserve">ode is an example of </w:t>
      </w:r>
      <w:r w:rsidR="00763488" w:rsidRPr="0075378A">
        <w:t xml:space="preserve">industry </w:t>
      </w:r>
      <w:r w:rsidRPr="0075378A">
        <w:t xml:space="preserve">self-regulation; it is a voluntary code </w:t>
      </w:r>
      <w:r w:rsidR="000826AA" w:rsidRPr="0075378A">
        <w:t>with no direct</w:t>
      </w:r>
      <w:r w:rsidR="00C01E3D" w:rsidRPr="0075378A">
        <w:t xml:space="preserve"> </w:t>
      </w:r>
      <w:r w:rsidRPr="0075378A">
        <w:t>powers of enforcement</w:t>
      </w:r>
      <w:r w:rsidR="00C01E3D" w:rsidRPr="0075378A">
        <w:t xml:space="preserve">, although </w:t>
      </w:r>
      <w:r w:rsidR="00214A64" w:rsidRPr="0075378A">
        <w:t xml:space="preserve">the code may be enforced at national </w:t>
      </w:r>
      <w:r w:rsidR="006912A3" w:rsidRPr="0075378A">
        <w:t>level through</w:t>
      </w:r>
      <w:r w:rsidR="00BD07EC" w:rsidRPr="0075378A">
        <w:t xml:space="preserve"> self-regulatory organisations (SROs)</w:t>
      </w:r>
      <w:r w:rsidRPr="0075378A">
        <w:t xml:space="preserve">. </w:t>
      </w:r>
      <w:r w:rsidR="0034639D" w:rsidRPr="0075378A">
        <w:t xml:space="preserve">It is </w:t>
      </w:r>
      <w:r w:rsidR="00414D64" w:rsidRPr="0075378A">
        <w:t xml:space="preserve">‘an aspirational code that aims at complementing existing frameworks of national and international law, and to serve as an example for national, sectoral and corporate codes around the world’ (OECD 2015: 51) </w:t>
      </w:r>
      <w:r w:rsidRPr="0075378A">
        <w:t>Its place within the broader arrangements of regulation and governance is considered further below, but it is the leading international code of advertising and has influenced other forms of governance, including codes and laws worldwide (</w:t>
      </w:r>
      <w:r w:rsidR="00650E15" w:rsidRPr="0075378A">
        <w:t xml:space="preserve">OECD 2015; </w:t>
      </w:r>
      <w:r w:rsidRPr="0075378A">
        <w:t xml:space="preserve">Osborne Clarke 2003). For instance, the ICC’s </w:t>
      </w:r>
      <w:r w:rsidR="00EE3329" w:rsidRPr="0075378A">
        <w:t>c</w:t>
      </w:r>
      <w:r w:rsidRPr="0075378A">
        <w:t>odes formed the basis for the UK’s British Codes of Advertising and Sales Promotion drawn up by the Committee o</w:t>
      </w:r>
      <w:r w:rsidR="00284DAE" w:rsidRPr="0075378A">
        <w:t>f</w:t>
      </w:r>
      <w:r w:rsidRPr="0075378A">
        <w:t xml:space="preserve"> Advertising Practice (CAP) representing the marketing and media industries and enforced by the Advertising Standards Authority (ASA)</w:t>
      </w:r>
      <w:r w:rsidR="00A4716A" w:rsidRPr="0075378A">
        <w:t>, an SRO</w:t>
      </w:r>
      <w:r w:rsidRPr="0075378A">
        <w:t>.</w:t>
      </w:r>
    </w:p>
    <w:p w14:paraId="69A9E1A9" w14:textId="77777777" w:rsidR="001D3FD2" w:rsidRPr="0075378A" w:rsidRDefault="001D3FD2" w:rsidP="0075378A"/>
    <w:p w14:paraId="240B5AB1" w14:textId="77777777" w:rsidR="00A41E5B" w:rsidRPr="0075378A" w:rsidRDefault="00A41E5B" w:rsidP="0075378A">
      <w:pPr>
        <w:rPr>
          <w:b/>
          <w:bCs/>
          <w:color w:val="000000"/>
        </w:rPr>
      </w:pPr>
      <w:r w:rsidRPr="0075378A">
        <w:rPr>
          <w:b/>
          <w:bCs/>
          <w:color w:val="000000"/>
        </w:rPr>
        <w:t>Digital Advertising</w:t>
      </w:r>
    </w:p>
    <w:p w14:paraId="62A30780" w14:textId="77777777" w:rsidR="00A41E5B" w:rsidRPr="0075378A" w:rsidRDefault="00A41E5B" w:rsidP="0075378A">
      <w:pPr>
        <w:rPr>
          <w:color w:val="000000"/>
        </w:rPr>
      </w:pPr>
    </w:p>
    <w:p w14:paraId="3E0FA2AA" w14:textId="1AEC2D5B" w:rsidR="00A41E5B" w:rsidRPr="0075378A" w:rsidRDefault="00A41E5B" w:rsidP="0075378A">
      <w:r w:rsidRPr="0075378A">
        <w:t xml:space="preserve">In May 1994, Edwin </w:t>
      </w:r>
      <w:proofErr w:type="spellStart"/>
      <w:r w:rsidRPr="0075378A">
        <w:t>Artzt</w:t>
      </w:r>
      <w:proofErr w:type="spellEnd"/>
      <w:r w:rsidRPr="0075378A">
        <w:t xml:space="preserve">, the CEO of one of the world’s largest advertisers Proctor and Gamble, gave a speech to the American Association of Advertising Agencies (the </w:t>
      </w:r>
      <w:r w:rsidR="00695814" w:rsidRPr="0075378A">
        <w:t>“</w:t>
      </w:r>
      <w:r w:rsidRPr="0075378A">
        <w:t xml:space="preserve">four </w:t>
      </w:r>
      <w:proofErr w:type="gramStart"/>
      <w:r w:rsidRPr="0075378A">
        <w:t>As</w:t>
      </w:r>
      <w:proofErr w:type="gramEnd"/>
      <w:r w:rsidR="00695814" w:rsidRPr="0075378A">
        <w:t>”</w:t>
      </w:r>
      <w:r w:rsidRPr="0075378A">
        <w:t xml:space="preserve">) that was both a warning and rallying call. His focus was on the challenge to spot ads between television </w:t>
      </w:r>
      <w:proofErr w:type="gramStart"/>
      <w:r w:rsidRPr="0075378A">
        <w:t>programmes</w:t>
      </w:r>
      <w:proofErr w:type="gramEnd"/>
      <w:r w:rsidRPr="0075378A">
        <w:t xml:space="preserve"> but he also outline</w:t>
      </w:r>
      <w:r w:rsidR="000F7B8B" w:rsidRPr="0075378A">
        <w:t>d</w:t>
      </w:r>
      <w:r w:rsidRPr="0075378A">
        <w:t xml:space="preserve"> a future in which users accessed pay-per-view television, home shopping and interactive videogames </w:t>
      </w:r>
      <w:r w:rsidR="00695814" w:rsidRPr="0075378A">
        <w:t>“</w:t>
      </w:r>
      <w:r w:rsidRPr="0075378A">
        <w:t>[a]</w:t>
      </w:r>
      <w:proofErr w:type="spellStart"/>
      <w:r w:rsidRPr="0075378A">
        <w:t>nd</w:t>
      </w:r>
      <w:proofErr w:type="spellEnd"/>
      <w:r w:rsidRPr="0075378A">
        <w:t xml:space="preserve"> for many of these – maybe most – no advertising at all</w:t>
      </w:r>
      <w:r w:rsidR="00695814" w:rsidRPr="0075378A">
        <w:t>”</w:t>
      </w:r>
      <w:r w:rsidR="00374C57" w:rsidRPr="0075378A">
        <w:t xml:space="preserve"> (</w:t>
      </w:r>
      <w:proofErr w:type="spellStart"/>
      <w:r w:rsidR="00B97672" w:rsidRPr="0075378A">
        <w:t>Artzt</w:t>
      </w:r>
      <w:proofErr w:type="spellEnd"/>
      <w:r w:rsidR="006B6ADB" w:rsidRPr="0075378A">
        <w:t xml:space="preserve"> </w:t>
      </w:r>
      <w:r w:rsidR="008E52E0" w:rsidRPr="0075378A">
        <w:t>1994</w:t>
      </w:r>
      <w:r w:rsidR="00AD45E4" w:rsidRPr="0075378A">
        <w:t>: 24</w:t>
      </w:r>
      <w:r w:rsidR="008E52E0" w:rsidRPr="0075378A">
        <w:t>)</w:t>
      </w:r>
      <w:r w:rsidRPr="0075378A">
        <w:t xml:space="preserve">. </w:t>
      </w:r>
      <w:proofErr w:type="spellStart"/>
      <w:r w:rsidRPr="0075378A">
        <w:t>Artz</w:t>
      </w:r>
      <w:r w:rsidR="00A723A0" w:rsidRPr="0075378A">
        <w:t>t</w:t>
      </w:r>
      <w:proofErr w:type="spellEnd"/>
      <w:r w:rsidRPr="0075378A">
        <w:t xml:space="preserve"> </w:t>
      </w:r>
      <w:r w:rsidR="001869A7" w:rsidRPr="0075378A">
        <w:t xml:space="preserve">(1994: 24) </w:t>
      </w:r>
      <w:r w:rsidRPr="0075378A">
        <w:t xml:space="preserve">reminded his audience </w:t>
      </w:r>
      <w:proofErr w:type="gramStart"/>
      <w:r w:rsidRPr="0075378A">
        <w:t>that advertisers</w:t>
      </w:r>
      <w:proofErr w:type="gramEnd"/>
      <w:r w:rsidRPr="0075378A">
        <w:t xml:space="preserve"> had moulded each new technology to their </w:t>
      </w:r>
      <w:r w:rsidR="009B1555" w:rsidRPr="0075378A">
        <w:t>needs and</w:t>
      </w:r>
      <w:r w:rsidRPr="0075378A">
        <w:t xml:space="preserve"> urged them to do the same for digital media, </w:t>
      </w:r>
      <w:r w:rsidR="00695814" w:rsidRPr="0075378A">
        <w:t>“</w:t>
      </w:r>
      <w:r w:rsidRPr="0075378A">
        <w:t>to grab all this technology with our teeth and turn it into a bonanza for advertising</w:t>
      </w:r>
      <w:r w:rsidR="001C4100" w:rsidRPr="0075378A">
        <w:t>.”</w:t>
      </w:r>
      <w:r w:rsidR="00306ABF" w:rsidRPr="0075378A">
        <w:t xml:space="preserve"> </w:t>
      </w:r>
      <w:r w:rsidRPr="0075378A">
        <w:t xml:space="preserve">Later that year, in October, the </w:t>
      </w:r>
      <w:r w:rsidRPr="0075378A">
        <w:rPr>
          <w:color w:val="000000"/>
        </w:rPr>
        <w:t xml:space="preserve">first Internet </w:t>
      </w:r>
      <w:r w:rsidR="001C4100" w:rsidRPr="0075378A">
        <w:rPr>
          <w:color w:val="000000"/>
        </w:rPr>
        <w:t>“</w:t>
      </w:r>
      <w:r w:rsidRPr="0075378A">
        <w:rPr>
          <w:color w:val="000000"/>
        </w:rPr>
        <w:t>banner ad</w:t>
      </w:r>
      <w:r w:rsidR="001C4100" w:rsidRPr="0075378A">
        <w:rPr>
          <w:color w:val="000000"/>
        </w:rPr>
        <w:t>”</w:t>
      </w:r>
      <w:r w:rsidRPr="0075378A">
        <w:rPr>
          <w:color w:val="000000"/>
        </w:rPr>
        <w:t xml:space="preserve"> appeared, ad space sold, </w:t>
      </w:r>
      <w:r w:rsidR="00895FC3" w:rsidRPr="0075378A">
        <w:rPr>
          <w:color w:val="000000"/>
        </w:rPr>
        <w:t>and so</w:t>
      </w:r>
      <w:r w:rsidR="00E50B12" w:rsidRPr="0075378A">
        <w:rPr>
          <w:color w:val="000000"/>
        </w:rPr>
        <w:t xml:space="preserve"> </w:t>
      </w:r>
      <w:r w:rsidRPr="0075378A">
        <w:rPr>
          <w:color w:val="000000"/>
        </w:rPr>
        <w:t>label</w:t>
      </w:r>
      <w:r w:rsidR="00E50B12" w:rsidRPr="0075378A">
        <w:rPr>
          <w:color w:val="000000"/>
        </w:rPr>
        <w:t>led</w:t>
      </w:r>
      <w:r w:rsidRPr="0075378A">
        <w:rPr>
          <w:color w:val="000000"/>
        </w:rPr>
        <w:t xml:space="preserve">, by Wired magazine for its digital offshoot </w:t>
      </w:r>
      <w:proofErr w:type="spellStart"/>
      <w:r w:rsidRPr="0075378A">
        <w:rPr>
          <w:color w:val="000000"/>
        </w:rPr>
        <w:t>HotWired</w:t>
      </w:r>
      <w:proofErr w:type="spellEnd"/>
      <w:r w:rsidRPr="0075378A">
        <w:rPr>
          <w:color w:val="000000"/>
        </w:rPr>
        <w:t>. Those who clicked were taken to an AT&amp;T landing page in a deal worth $30,000 (</w:t>
      </w:r>
      <w:proofErr w:type="spellStart"/>
      <w:r w:rsidR="0071083D" w:rsidRPr="0075378A">
        <w:rPr>
          <w:color w:val="000000"/>
        </w:rPr>
        <w:t>Hesterberg</w:t>
      </w:r>
      <w:proofErr w:type="spellEnd"/>
      <w:r w:rsidR="0071083D" w:rsidRPr="0075378A">
        <w:rPr>
          <w:color w:val="000000"/>
        </w:rPr>
        <w:t xml:space="preserve"> </w:t>
      </w:r>
      <w:r w:rsidRPr="0075378A">
        <w:rPr>
          <w:color w:val="000000"/>
        </w:rPr>
        <w:t xml:space="preserve">2021). Already, the motivation was </w:t>
      </w:r>
      <w:r w:rsidRPr="0075378A">
        <w:rPr>
          <w:color w:val="33475B"/>
        </w:rPr>
        <w:t xml:space="preserve">to </w:t>
      </w:r>
      <w:r w:rsidRPr="0075378A">
        <w:rPr>
          <w:color w:val="000000" w:themeColor="text1"/>
        </w:rPr>
        <w:t>avoid the feel of a traditional advertisement and offer rewarding content. By 1996, with banners becoming ubiquitous, DoubleClick’s DART (Dynamic Advertising Reporting and Targeting) enabled advertisers to track performance and gave rise to a shift from payment based on ad space to cost-per-impression (CPM)</w:t>
      </w:r>
    </w:p>
    <w:p w14:paraId="78E03982" w14:textId="77777777" w:rsidR="00A41E5B" w:rsidRPr="0075378A" w:rsidRDefault="00A41E5B" w:rsidP="0075378A">
      <w:pPr>
        <w:autoSpaceDE w:val="0"/>
        <w:autoSpaceDN w:val="0"/>
        <w:adjustRightInd w:val="0"/>
      </w:pPr>
    </w:p>
    <w:p w14:paraId="4D0B23B1" w14:textId="38658148" w:rsidR="00A41E5B" w:rsidRPr="0075378A" w:rsidRDefault="00A41E5B" w:rsidP="0075378A">
      <w:pPr>
        <w:autoSpaceDE w:val="0"/>
        <w:autoSpaceDN w:val="0"/>
        <w:adjustRightInd w:val="0"/>
      </w:pPr>
      <w:r w:rsidRPr="0075378A">
        <w:t xml:space="preserve">In tracing digital advertising in relation to identification, we must make some provisional distinctions across phenomena where a more detailed view will find gradations. At a macro level, the internet enabled new combinations of </w:t>
      </w:r>
      <w:r w:rsidR="001C4100" w:rsidRPr="0075378A">
        <w:t>“</w:t>
      </w:r>
      <w:r w:rsidRPr="0075378A">
        <w:t>telling and selling</w:t>
      </w:r>
      <w:r w:rsidR="001C4100" w:rsidRPr="0075378A">
        <w:t>”</w:t>
      </w:r>
      <w:r w:rsidRPr="0075378A">
        <w:t>, across e-commerce, marketing communications</w:t>
      </w:r>
      <w:r w:rsidR="00151703" w:rsidRPr="0075378A">
        <w:t>,</w:t>
      </w:r>
      <w:r w:rsidRPr="0075378A">
        <w:t xml:space="preserve"> and brand</w:t>
      </w:r>
      <w:r w:rsidR="001A40E4" w:rsidRPr="0075378A">
        <w:t>ed content</w:t>
      </w:r>
      <w:r w:rsidR="00151703" w:rsidRPr="0075378A">
        <w:t>: brand</w:t>
      </w:r>
      <w:r w:rsidRPr="0075378A">
        <w:t xml:space="preserve"> produced or sponsored content. We can distinguish, first, the growth of marketers </w:t>
      </w:r>
      <w:r w:rsidR="001C4100" w:rsidRPr="0075378A">
        <w:t>“</w:t>
      </w:r>
      <w:r w:rsidRPr="0075378A">
        <w:t>owned media</w:t>
      </w:r>
      <w:r w:rsidR="001C4100" w:rsidRPr="0075378A">
        <w:t>”</w:t>
      </w:r>
      <w:r w:rsidRPr="0075378A">
        <w:t>, websites and content produced by brand</w:t>
      </w:r>
      <w:r w:rsidR="00151703" w:rsidRPr="0075378A">
        <w:t>s</w:t>
      </w:r>
      <w:r w:rsidRPr="0075378A">
        <w:t xml:space="preserve"> in which content with the purposes and characteristics of </w:t>
      </w:r>
      <w:r w:rsidR="001C4100" w:rsidRPr="0075378A">
        <w:t>“</w:t>
      </w:r>
      <w:r w:rsidRPr="0075378A">
        <w:t>advertising</w:t>
      </w:r>
      <w:r w:rsidR="001C4100" w:rsidRPr="0075378A">
        <w:t>”</w:t>
      </w:r>
      <w:r w:rsidRPr="0075378A">
        <w:t xml:space="preserve"> was combined or merged with content that had characteristics of </w:t>
      </w:r>
      <w:r w:rsidR="001C4100" w:rsidRPr="0075378A">
        <w:t>“</w:t>
      </w:r>
      <w:r w:rsidRPr="0075378A">
        <w:t>editorial</w:t>
      </w:r>
      <w:r w:rsidR="00902C03" w:rsidRPr="0075378A">
        <w:t>”</w:t>
      </w:r>
      <w:r w:rsidRPr="0075378A">
        <w:t xml:space="preserve">.  Second, there was a development and proliferation of advertising formats, some short-lived, whose novelty itself posed various challenges to the identification of advertising. Some of these borrowed features </w:t>
      </w:r>
      <w:r w:rsidR="00544F2F" w:rsidRPr="0075378A">
        <w:t xml:space="preserve">from </w:t>
      </w:r>
      <w:r w:rsidRPr="0075378A">
        <w:t xml:space="preserve">off-line advertising, such as some digital </w:t>
      </w:r>
      <w:r w:rsidR="00902C03" w:rsidRPr="0075378A">
        <w:t>“</w:t>
      </w:r>
      <w:r w:rsidRPr="0075378A">
        <w:t>display advertising</w:t>
      </w:r>
      <w:r w:rsidR="00902C03" w:rsidRPr="0075378A">
        <w:t>”</w:t>
      </w:r>
      <w:r w:rsidRPr="0075378A">
        <w:t>, which made the</w:t>
      </w:r>
      <w:r w:rsidR="00FC274C" w:rsidRPr="0075378A">
        <w:t>m</w:t>
      </w:r>
      <w:r w:rsidRPr="0075378A">
        <w:t xml:space="preserve"> more readily recognisable, although identification involves context and setting, user knowledge and expectations, not just the format</w:t>
      </w:r>
      <w:r w:rsidR="005A5E4A" w:rsidRPr="0075378A">
        <w:t xml:space="preserve"> </w:t>
      </w:r>
      <w:r w:rsidRPr="0075378A">
        <w:t xml:space="preserve">of an advertisement.  Third, we must identify those digital marketing communications whose advertising status is not readily </w:t>
      </w:r>
      <w:r w:rsidR="00374508" w:rsidRPr="0075378A">
        <w:t>apparent</w:t>
      </w:r>
      <w:r w:rsidR="004C0318" w:rsidRPr="0075378A">
        <w:t xml:space="preserve">, even if </w:t>
      </w:r>
      <w:r w:rsidRPr="0075378A">
        <w:t xml:space="preserve">declared. These occur within </w:t>
      </w:r>
      <w:proofErr w:type="gramStart"/>
      <w:r w:rsidRPr="0075378A">
        <w:t>both of the two</w:t>
      </w:r>
      <w:proofErr w:type="gramEnd"/>
      <w:r w:rsidRPr="0075378A">
        <w:t xml:space="preserve"> categories above, brands’ owned media and advertising.  They include native advertising, paid media, and forms of branded content</w:t>
      </w:r>
      <w:r w:rsidR="00025BC1" w:rsidRPr="0075378A">
        <w:t xml:space="preserve">: </w:t>
      </w:r>
      <w:r w:rsidRPr="0075378A">
        <w:lastRenderedPageBreak/>
        <w:t xml:space="preserve">content that is funded or produced by marketers, including influencer marketing. These communications are on various spectrums in relation to their promotional purposes and qualities, and their self-identification as marketing communications, but common features are that they are subject to payment (or other </w:t>
      </w:r>
      <w:r w:rsidR="002103A8" w:rsidRPr="0075378A">
        <w:t xml:space="preserve">economic </w:t>
      </w:r>
      <w:r w:rsidRPr="0075378A">
        <w:t xml:space="preserve">consideration) and some degree of control by marketers. This broad category then includes both more obvious advertising formats (with almost all in-feed ads on mobile and social media designated as </w:t>
      </w:r>
      <w:r w:rsidR="00902C03" w:rsidRPr="0075378A">
        <w:t>“</w:t>
      </w:r>
      <w:r w:rsidRPr="0075378A">
        <w:t>native</w:t>
      </w:r>
      <w:r w:rsidR="00902C03" w:rsidRPr="0075378A">
        <w:t>”</w:t>
      </w:r>
      <w:r w:rsidRPr="0075378A">
        <w:t xml:space="preserve"> by the advertising market industries) but also </w:t>
      </w:r>
      <w:r w:rsidR="002D62F2" w:rsidRPr="0075378A">
        <w:t xml:space="preserve">brand </w:t>
      </w:r>
      <w:r w:rsidRPr="0075378A">
        <w:t xml:space="preserve">sponsored content. </w:t>
      </w:r>
    </w:p>
    <w:p w14:paraId="3F6513B2" w14:textId="77777777" w:rsidR="00A41E5B" w:rsidRPr="0075378A" w:rsidRDefault="00A41E5B" w:rsidP="0075378A">
      <w:pPr>
        <w:autoSpaceDE w:val="0"/>
        <w:autoSpaceDN w:val="0"/>
        <w:adjustRightInd w:val="0"/>
      </w:pPr>
    </w:p>
    <w:p w14:paraId="23B157B3" w14:textId="6BD17C96" w:rsidR="00A41E5B" w:rsidRPr="0075378A" w:rsidRDefault="00A41E5B" w:rsidP="0075378A">
      <w:pPr>
        <w:autoSpaceDE w:val="0"/>
        <w:autoSpaceDN w:val="0"/>
        <w:adjustRightInd w:val="0"/>
      </w:pPr>
      <w:r w:rsidRPr="0075378A">
        <w:t xml:space="preserve">There is an important fourth category:  communications about brands that are not subject to </w:t>
      </w:r>
      <w:r w:rsidR="002D62F2" w:rsidRPr="0075378A">
        <w:t xml:space="preserve">marketers’ </w:t>
      </w:r>
      <w:r w:rsidRPr="0075378A">
        <w:t xml:space="preserve">payment or control. The internet and digital communications </w:t>
      </w:r>
      <w:r w:rsidR="009B1555" w:rsidRPr="0075378A">
        <w:t>have</w:t>
      </w:r>
      <w:r w:rsidRPr="0075378A">
        <w:t xml:space="preserve"> enabled shareable media in which </w:t>
      </w:r>
      <w:r w:rsidR="00561185" w:rsidRPr="0075378A">
        <w:t xml:space="preserve">communications that are </w:t>
      </w:r>
      <w:r w:rsidR="00902C03" w:rsidRPr="0075378A">
        <w:t>“</w:t>
      </w:r>
      <w:r w:rsidRPr="0075378A">
        <w:t>independent</w:t>
      </w:r>
      <w:r w:rsidR="00902C03" w:rsidRPr="0075378A">
        <w:t>”</w:t>
      </w:r>
      <w:r w:rsidR="00561185" w:rsidRPr="0075378A">
        <w:t xml:space="preserve"> of brands</w:t>
      </w:r>
      <w:r w:rsidRPr="0075378A">
        <w:t>, user-generated, dissident and subverting communications can powerfully counter brand image constructi</w:t>
      </w:r>
      <w:r w:rsidR="00F65DF5" w:rsidRPr="0075378A">
        <w:t>ons</w:t>
      </w:r>
      <w:r w:rsidRPr="0075378A">
        <w:t>. The challenges of facilitating and seeking to manage conversations with consumers and stakeholders is the staple of professional public relations, and crisis communications experts, as well scholarship on online consumer activism (</w:t>
      </w:r>
      <w:r w:rsidR="00271AF8" w:rsidRPr="0075378A">
        <w:t>Mukherjee and Banet-Weiser 2012</w:t>
      </w:r>
      <w:r w:rsidRPr="0075378A">
        <w:t>), culture jamming (Lasn</w:t>
      </w:r>
      <w:r w:rsidR="00C241E2" w:rsidRPr="0075378A">
        <w:t xml:space="preserve"> 2001</w:t>
      </w:r>
      <w:r w:rsidRPr="0075378A">
        <w:t xml:space="preserve">) and </w:t>
      </w:r>
      <w:proofErr w:type="spellStart"/>
      <w:r w:rsidRPr="0075378A">
        <w:t>subvertising</w:t>
      </w:r>
      <w:proofErr w:type="spellEnd"/>
      <w:r w:rsidRPr="0075378A">
        <w:t xml:space="preserve"> (</w:t>
      </w:r>
      <w:proofErr w:type="spellStart"/>
      <w:r w:rsidR="00285E11" w:rsidRPr="0075378A">
        <w:t>Lekakis</w:t>
      </w:r>
      <w:proofErr w:type="spellEnd"/>
      <w:r w:rsidR="00285E11" w:rsidRPr="0075378A">
        <w:t xml:space="preserve"> 2022</w:t>
      </w:r>
      <w:r w:rsidRPr="0075378A">
        <w:t xml:space="preserve">). Of course, </w:t>
      </w:r>
      <w:r w:rsidR="00A02B47" w:rsidRPr="0075378A">
        <w:t xml:space="preserve">the </w:t>
      </w:r>
      <w:r w:rsidR="00E4308F" w:rsidRPr="0075378A">
        <w:t>degrees of independence from brands</w:t>
      </w:r>
      <w:r w:rsidR="007E0AA6" w:rsidRPr="0075378A">
        <w:t xml:space="preserve"> </w:t>
      </w:r>
      <w:r w:rsidR="00EB35A1" w:rsidRPr="0075378A">
        <w:t xml:space="preserve">fall across a spectrum, as do </w:t>
      </w:r>
      <w:r w:rsidRPr="0075378A">
        <w:t>payment</w:t>
      </w:r>
      <w:r w:rsidR="00043D71" w:rsidRPr="0075378A">
        <w:t>/economic consideration</w:t>
      </w:r>
      <w:r w:rsidR="00EB35A1" w:rsidRPr="0075378A">
        <w:t>s</w:t>
      </w:r>
      <w:r w:rsidR="00043D71" w:rsidRPr="0075378A">
        <w:t xml:space="preserve"> </w:t>
      </w:r>
      <w:r w:rsidRPr="0075378A">
        <w:t xml:space="preserve">and </w:t>
      </w:r>
      <w:r w:rsidR="00237CA1" w:rsidRPr="0075378A">
        <w:t xml:space="preserve">marketer </w:t>
      </w:r>
      <w:r w:rsidRPr="0075378A">
        <w:t>control</w:t>
      </w:r>
      <w:r w:rsidR="00E11632" w:rsidRPr="0075378A">
        <w:t xml:space="preserve">. </w:t>
      </w:r>
      <w:r w:rsidRPr="0075378A">
        <w:t>As I have argued elsewhere</w:t>
      </w:r>
      <w:r w:rsidR="00E11632" w:rsidRPr="0075378A">
        <w:t xml:space="preserve"> (Hardy 202</w:t>
      </w:r>
      <w:r w:rsidR="00A41288" w:rsidRPr="0075378A">
        <w:t>3</w:t>
      </w:r>
      <w:r w:rsidR="00E11632" w:rsidRPr="0075378A">
        <w:t>)</w:t>
      </w:r>
      <w:r w:rsidRPr="0075378A">
        <w:t xml:space="preserve">, </w:t>
      </w:r>
      <w:r w:rsidR="00133A70" w:rsidRPr="0075378A">
        <w:t xml:space="preserve">marketers’ </w:t>
      </w:r>
      <w:r w:rsidR="00902C03" w:rsidRPr="0075378A">
        <w:t>“</w:t>
      </w:r>
      <w:r w:rsidRPr="0075378A">
        <w:t>control</w:t>
      </w:r>
      <w:r w:rsidR="00902C03" w:rsidRPr="0075378A">
        <w:t>”</w:t>
      </w:r>
      <w:r w:rsidRPr="0075378A">
        <w:t xml:space="preserve"> is less a description</w:t>
      </w:r>
      <w:r w:rsidR="00413065" w:rsidRPr="0075378A">
        <w:t>,</w:t>
      </w:r>
      <w:r w:rsidRPr="0075378A">
        <w:t xml:space="preserve"> than an entry point for investigation</w:t>
      </w:r>
      <w:r w:rsidR="00413065" w:rsidRPr="0075378A">
        <w:t xml:space="preserve"> of how brand influence is </w:t>
      </w:r>
      <w:r w:rsidR="00AC18A5" w:rsidRPr="0075378A">
        <w:t>achieved in any given context</w:t>
      </w:r>
      <w:r w:rsidRPr="0075378A">
        <w:t>. One example is the production of fake sponsored posts by influencers, used to promote their marketability (</w:t>
      </w:r>
      <w:r w:rsidR="0046395A" w:rsidRPr="0075378A">
        <w:t>Ducato 202</w:t>
      </w:r>
      <w:r w:rsidR="006206B5" w:rsidRPr="0075378A">
        <w:t>0</w:t>
      </w:r>
      <w:r w:rsidR="0046395A" w:rsidRPr="0075378A">
        <w:t xml:space="preserve">: </w:t>
      </w:r>
      <w:r w:rsidR="00FC00F2" w:rsidRPr="0075378A">
        <w:t>236</w:t>
      </w:r>
      <w:r w:rsidRPr="0075378A">
        <w:t xml:space="preserve">) and how this blends, in execution at least, into more </w:t>
      </w:r>
      <w:r w:rsidR="00902C03" w:rsidRPr="0075378A">
        <w:t>“</w:t>
      </w:r>
      <w:r w:rsidRPr="0075378A">
        <w:t>organic</w:t>
      </w:r>
      <w:r w:rsidR="00902C03" w:rsidRPr="0075378A">
        <w:t>”</w:t>
      </w:r>
      <w:r w:rsidRPr="0075378A">
        <w:t xml:space="preserve">, unpaid promotion as influencers endorse brands with varying degrees of what may be called, in legal terminology, honest opinion. </w:t>
      </w:r>
    </w:p>
    <w:p w14:paraId="657E452B" w14:textId="77777777" w:rsidR="00A41E5B" w:rsidRPr="0075378A" w:rsidRDefault="00A41E5B" w:rsidP="0075378A">
      <w:pPr>
        <w:autoSpaceDE w:val="0"/>
        <w:autoSpaceDN w:val="0"/>
        <w:adjustRightInd w:val="0"/>
      </w:pPr>
    </w:p>
    <w:p w14:paraId="2708CBA3" w14:textId="77777777" w:rsidR="00A41E5B" w:rsidRPr="0075378A" w:rsidRDefault="00A41E5B" w:rsidP="0075378A">
      <w:pPr>
        <w:rPr>
          <w:b/>
          <w:bCs/>
          <w:color w:val="000000" w:themeColor="text1"/>
        </w:rPr>
      </w:pPr>
      <w:r w:rsidRPr="0075378A">
        <w:rPr>
          <w:b/>
          <w:bCs/>
          <w:color w:val="000000" w:themeColor="text1"/>
        </w:rPr>
        <w:t xml:space="preserve">Digital advertising hybridisation and identification </w:t>
      </w:r>
    </w:p>
    <w:p w14:paraId="177903A9" w14:textId="77777777" w:rsidR="00A41E5B" w:rsidRPr="0075378A" w:rsidRDefault="00A41E5B" w:rsidP="0075378A"/>
    <w:p w14:paraId="22EB9EC2" w14:textId="56B0EA75" w:rsidR="00895E76" w:rsidRPr="0075378A" w:rsidRDefault="00246191" w:rsidP="0075378A">
      <w:pPr>
        <w:rPr>
          <w:color w:val="000000" w:themeColor="text1"/>
        </w:rPr>
      </w:pPr>
      <w:r w:rsidRPr="0075378A">
        <w:rPr>
          <w:color w:val="000000" w:themeColor="text1"/>
        </w:rPr>
        <w:t xml:space="preserve">Digital </w:t>
      </w:r>
      <w:r w:rsidR="00902C03" w:rsidRPr="0075378A">
        <w:rPr>
          <w:color w:val="000000" w:themeColor="text1"/>
        </w:rPr>
        <w:t>“</w:t>
      </w:r>
      <w:r w:rsidRPr="0075378A">
        <w:rPr>
          <w:color w:val="000000" w:themeColor="text1"/>
        </w:rPr>
        <w:t>native</w:t>
      </w:r>
      <w:r w:rsidR="00902C03" w:rsidRPr="0075378A">
        <w:rPr>
          <w:color w:val="000000" w:themeColor="text1"/>
        </w:rPr>
        <w:t>”</w:t>
      </w:r>
      <w:r w:rsidRPr="0075378A">
        <w:rPr>
          <w:color w:val="000000" w:themeColor="text1"/>
        </w:rPr>
        <w:t xml:space="preserve"> advertising took off from the 2010s alongside the development of other forms of branded content, with marketers paying </w:t>
      </w:r>
      <w:proofErr w:type="gramStart"/>
      <w:r w:rsidRPr="0075378A">
        <w:rPr>
          <w:color w:val="000000" w:themeColor="text1"/>
        </w:rPr>
        <w:t>for the production of</w:t>
      </w:r>
      <w:proofErr w:type="gramEnd"/>
      <w:r w:rsidRPr="0075378A">
        <w:rPr>
          <w:color w:val="000000" w:themeColor="text1"/>
        </w:rPr>
        <w:t xml:space="preserve"> articles, video, and other types of content for publisher and social media sites.  With </w:t>
      </w:r>
      <w:r w:rsidR="00902C03" w:rsidRPr="0075378A">
        <w:rPr>
          <w:color w:val="000000" w:themeColor="text1"/>
        </w:rPr>
        <w:t>“</w:t>
      </w:r>
      <w:r w:rsidRPr="0075378A">
        <w:rPr>
          <w:color w:val="000000" w:themeColor="text1"/>
        </w:rPr>
        <w:t>content marketing</w:t>
      </w:r>
      <w:r w:rsidR="00902C03" w:rsidRPr="0075378A">
        <w:rPr>
          <w:color w:val="000000" w:themeColor="text1"/>
        </w:rPr>
        <w:t>”</w:t>
      </w:r>
      <w:r w:rsidRPr="0075378A">
        <w:rPr>
          <w:color w:val="000000" w:themeColor="text1"/>
        </w:rPr>
        <w:t xml:space="preserve"> voted </w:t>
      </w:r>
      <w:r w:rsidR="00155D0F" w:rsidRPr="0075378A">
        <w:rPr>
          <w:color w:val="000000" w:themeColor="text1"/>
        </w:rPr>
        <w:t xml:space="preserve">marketing </w:t>
      </w:r>
      <w:r w:rsidRPr="0075378A">
        <w:rPr>
          <w:color w:val="000000" w:themeColor="text1"/>
        </w:rPr>
        <w:t>word of the year in 201</w:t>
      </w:r>
      <w:r w:rsidR="00155D0F" w:rsidRPr="0075378A">
        <w:rPr>
          <w:color w:val="000000" w:themeColor="text1"/>
        </w:rPr>
        <w:t>5</w:t>
      </w:r>
      <w:r w:rsidR="00D549D1" w:rsidRPr="0075378A">
        <w:rPr>
          <w:color w:val="000000" w:themeColor="text1"/>
        </w:rPr>
        <w:t xml:space="preserve"> (</w:t>
      </w:r>
      <w:r w:rsidR="00130540" w:rsidRPr="0075378A">
        <w:rPr>
          <w:color w:val="000000" w:themeColor="text1"/>
        </w:rPr>
        <w:t>ANA, 2015</w:t>
      </w:r>
      <w:r w:rsidR="00D549D1" w:rsidRPr="0075378A">
        <w:rPr>
          <w:color w:val="000000" w:themeColor="text1"/>
        </w:rPr>
        <w:t>)</w:t>
      </w:r>
      <w:r w:rsidRPr="0075378A">
        <w:rPr>
          <w:color w:val="000000" w:themeColor="text1"/>
        </w:rPr>
        <w:t>, these emergent marketing forms illustrated responses to a broader</w:t>
      </w:r>
      <w:r w:rsidR="00903CDD" w:rsidRPr="0075378A">
        <w:rPr>
          <w:color w:val="000000" w:themeColor="text1"/>
        </w:rPr>
        <w:t xml:space="preserve"> assessment</w:t>
      </w:r>
      <w:r w:rsidR="0091486D" w:rsidRPr="0075378A">
        <w:rPr>
          <w:color w:val="000000" w:themeColor="text1"/>
        </w:rPr>
        <w:t>,</w:t>
      </w:r>
      <w:r w:rsidRPr="0075378A">
        <w:rPr>
          <w:color w:val="000000" w:themeColor="text1"/>
        </w:rPr>
        <w:t xml:space="preserve"> and injunction</w:t>
      </w:r>
      <w:r w:rsidR="0091486D" w:rsidRPr="0075378A">
        <w:rPr>
          <w:color w:val="000000" w:themeColor="text1"/>
        </w:rPr>
        <w:t>,</w:t>
      </w:r>
      <w:r w:rsidRPr="0075378A">
        <w:rPr>
          <w:color w:val="000000" w:themeColor="text1"/>
        </w:rPr>
        <w:t xml:space="preserve"> that marketing should move from </w:t>
      </w:r>
      <w:r w:rsidR="000C3BDF" w:rsidRPr="0075378A">
        <w:rPr>
          <w:color w:val="000000" w:themeColor="text1"/>
        </w:rPr>
        <w:t>“</w:t>
      </w:r>
      <w:r w:rsidRPr="0075378A">
        <w:rPr>
          <w:color w:val="000000" w:themeColor="text1"/>
        </w:rPr>
        <w:t>push to pull</w:t>
      </w:r>
      <w:r w:rsidR="000C3BDF" w:rsidRPr="0075378A">
        <w:rPr>
          <w:color w:val="000000" w:themeColor="text1"/>
        </w:rPr>
        <w:t>”</w:t>
      </w:r>
      <w:r w:rsidRPr="0075378A">
        <w:rPr>
          <w:color w:val="000000" w:themeColor="text1"/>
        </w:rPr>
        <w:t>, from interrupti</w:t>
      </w:r>
      <w:r w:rsidR="000C3BDF" w:rsidRPr="0075378A">
        <w:rPr>
          <w:color w:val="000000" w:themeColor="text1"/>
        </w:rPr>
        <w:t>ng advert</w:t>
      </w:r>
      <w:r w:rsidR="00B463BF" w:rsidRPr="0075378A">
        <w:rPr>
          <w:color w:val="000000" w:themeColor="text1"/>
        </w:rPr>
        <w:t>isements</w:t>
      </w:r>
      <w:r w:rsidRPr="0075378A">
        <w:rPr>
          <w:color w:val="000000" w:themeColor="text1"/>
        </w:rPr>
        <w:t xml:space="preserve"> to valued content, and </w:t>
      </w:r>
      <w:r w:rsidR="00B463BF" w:rsidRPr="0075378A">
        <w:rPr>
          <w:color w:val="000000" w:themeColor="text1"/>
        </w:rPr>
        <w:t xml:space="preserve">towards </w:t>
      </w:r>
      <w:r w:rsidRPr="0075378A">
        <w:rPr>
          <w:color w:val="000000" w:themeColor="text1"/>
        </w:rPr>
        <w:t>marketing that is better integrated into users’ online experience.</w:t>
      </w:r>
      <w:r w:rsidR="00895E76" w:rsidRPr="0075378A">
        <w:rPr>
          <w:color w:val="000000" w:themeColor="text1"/>
        </w:rPr>
        <w:t xml:space="preserve"> </w:t>
      </w:r>
    </w:p>
    <w:p w14:paraId="6FBF2499" w14:textId="77777777" w:rsidR="00895E76" w:rsidRPr="0075378A" w:rsidRDefault="00895E76" w:rsidP="0075378A">
      <w:pPr>
        <w:rPr>
          <w:color w:val="000000" w:themeColor="text1"/>
        </w:rPr>
      </w:pPr>
    </w:p>
    <w:p w14:paraId="188E1CE6" w14:textId="44363C96" w:rsidR="00A41E5B" w:rsidRPr="0075378A" w:rsidRDefault="00A41E5B" w:rsidP="0075378A">
      <w:pPr>
        <w:rPr>
          <w:color w:val="000000" w:themeColor="text1"/>
        </w:rPr>
      </w:pPr>
      <w:r w:rsidRPr="0075378A">
        <w:t xml:space="preserve">The characteristic relationship of media and advertising in the mid-20th century was </w:t>
      </w:r>
      <w:r w:rsidRPr="0075378A">
        <w:rPr>
          <w:i/>
          <w:iCs/>
        </w:rPr>
        <w:t>integration with separation</w:t>
      </w:r>
      <w:r w:rsidRPr="0075378A">
        <w:t>: ads were physically integrated with the media product but separated from editorial content. The emergent forms are</w:t>
      </w:r>
      <w:r w:rsidRPr="0075378A">
        <w:rPr>
          <w:i/>
        </w:rPr>
        <w:t xml:space="preserve"> integration without separation,</w:t>
      </w:r>
      <w:r w:rsidRPr="0075378A">
        <w:rPr>
          <w:iCs/>
        </w:rPr>
        <w:t xml:space="preserve"> notably forms of branded content, </w:t>
      </w:r>
      <w:r w:rsidRPr="0075378A">
        <w:t>coexist</w:t>
      </w:r>
      <w:r w:rsidR="00E36899" w:rsidRPr="0075378A">
        <w:t>ing</w:t>
      </w:r>
      <w:r w:rsidRPr="0075378A">
        <w:t xml:space="preserve"> with </w:t>
      </w:r>
      <w:r w:rsidR="00F34FF2" w:rsidRPr="0075378A">
        <w:t xml:space="preserve">contrary </w:t>
      </w:r>
      <w:r w:rsidRPr="0075378A">
        <w:t xml:space="preserve">trends towards the </w:t>
      </w:r>
      <w:r w:rsidRPr="0075378A">
        <w:rPr>
          <w:i/>
        </w:rPr>
        <w:t>disaggregation</w:t>
      </w:r>
      <w:r w:rsidRPr="0075378A">
        <w:t xml:space="preserve"> of media and advertising, as marketers </w:t>
      </w:r>
      <w:r w:rsidR="008642F4" w:rsidRPr="0075378A">
        <w:t xml:space="preserve">can </w:t>
      </w:r>
      <w:r w:rsidRPr="0075378A">
        <w:t xml:space="preserve">track and target consumers directly, and reduce their subsidy to media by paying only the costs of delivering an advert onto a selected platform. </w:t>
      </w:r>
    </w:p>
    <w:p w14:paraId="1EF7675E" w14:textId="77777777" w:rsidR="00A41E5B" w:rsidRPr="0075378A" w:rsidRDefault="00A41E5B" w:rsidP="0075378A">
      <w:pPr>
        <w:rPr>
          <w:color w:val="000000"/>
        </w:rPr>
      </w:pPr>
    </w:p>
    <w:p w14:paraId="6A21828E" w14:textId="600C3FB1" w:rsidR="00D15B37" w:rsidRPr="0075378A" w:rsidRDefault="00A41E5B" w:rsidP="0075378A">
      <w:pPr>
        <w:rPr>
          <w:color w:val="000000"/>
        </w:rPr>
      </w:pPr>
      <w:r w:rsidRPr="0075378A">
        <w:rPr>
          <w:color w:val="000000"/>
        </w:rPr>
        <w:t xml:space="preserve">For all the forms of integrated advertising there are challenges for identification. However, these vary according to a range of factors on both the supply side </w:t>
      </w:r>
      <w:r w:rsidR="00E1562A" w:rsidRPr="0075378A">
        <w:rPr>
          <w:color w:val="000000"/>
        </w:rPr>
        <w:t xml:space="preserve">(production and distribution) </w:t>
      </w:r>
      <w:r w:rsidRPr="0075378A">
        <w:rPr>
          <w:color w:val="000000"/>
        </w:rPr>
        <w:t xml:space="preserve">and in relation to </w:t>
      </w:r>
      <w:r w:rsidR="00E1562A" w:rsidRPr="0075378A">
        <w:rPr>
          <w:color w:val="000000"/>
        </w:rPr>
        <w:t xml:space="preserve">demand, </w:t>
      </w:r>
      <w:r w:rsidRPr="0075378A">
        <w:rPr>
          <w:color w:val="000000"/>
        </w:rPr>
        <w:t>the awareness and engagement of users. The obligation to disclose means that most native advertising has some form of identification. There is much scholarship examining the use of labelling and</w:t>
      </w:r>
      <w:proofErr w:type="gramStart"/>
      <w:r w:rsidRPr="0075378A">
        <w:rPr>
          <w:color w:val="000000"/>
        </w:rPr>
        <w:t>, in particular, the</w:t>
      </w:r>
      <w:proofErr w:type="gramEnd"/>
      <w:r w:rsidRPr="0075378A">
        <w:rPr>
          <w:color w:val="000000"/>
        </w:rPr>
        <w:t xml:space="preserve"> recognition and appreciation of brand sponsored content by users</w:t>
      </w:r>
      <w:r w:rsidR="001A7676" w:rsidRPr="0075378A">
        <w:rPr>
          <w:color w:val="000000"/>
        </w:rPr>
        <w:t xml:space="preserve"> (see </w:t>
      </w:r>
      <w:proofErr w:type="spellStart"/>
      <w:r w:rsidR="00673755" w:rsidRPr="0075378A">
        <w:rPr>
          <w:color w:val="000000"/>
        </w:rPr>
        <w:t>Amazeen</w:t>
      </w:r>
      <w:proofErr w:type="spellEnd"/>
      <w:r w:rsidR="00673755" w:rsidRPr="0075378A">
        <w:rPr>
          <w:color w:val="000000"/>
        </w:rPr>
        <w:t xml:space="preserve"> and </w:t>
      </w:r>
      <w:proofErr w:type="spellStart"/>
      <w:r w:rsidR="00673755" w:rsidRPr="0075378A">
        <w:rPr>
          <w:color w:val="000000"/>
        </w:rPr>
        <w:t>W</w:t>
      </w:r>
      <w:r w:rsidR="00EA004C" w:rsidRPr="0075378A">
        <w:rPr>
          <w:color w:val="000000"/>
        </w:rPr>
        <w:t>ojdynski</w:t>
      </w:r>
      <w:proofErr w:type="spellEnd"/>
      <w:r w:rsidR="00EA004C" w:rsidRPr="0075378A">
        <w:rPr>
          <w:color w:val="000000"/>
        </w:rPr>
        <w:t xml:space="preserve"> 2019; </w:t>
      </w:r>
      <w:proofErr w:type="spellStart"/>
      <w:r w:rsidR="00EA004C" w:rsidRPr="0075378A">
        <w:rPr>
          <w:color w:val="000000"/>
        </w:rPr>
        <w:t>Eisend</w:t>
      </w:r>
      <w:proofErr w:type="spellEnd"/>
      <w:r w:rsidR="00EA004C" w:rsidRPr="0075378A">
        <w:rPr>
          <w:color w:val="000000"/>
        </w:rPr>
        <w:t xml:space="preserve"> et al 2020</w:t>
      </w:r>
      <w:r w:rsidR="00B6542E" w:rsidRPr="0075378A">
        <w:rPr>
          <w:color w:val="000000"/>
        </w:rPr>
        <w:t>; Hardy 2021, 2022</w:t>
      </w:r>
      <w:r w:rsidR="001A7676" w:rsidRPr="0075378A">
        <w:rPr>
          <w:color w:val="000000"/>
        </w:rPr>
        <w:t>)</w:t>
      </w:r>
      <w:r w:rsidRPr="0075378A">
        <w:rPr>
          <w:color w:val="000000"/>
        </w:rPr>
        <w:t>. However</w:t>
      </w:r>
      <w:r w:rsidR="001A7676" w:rsidRPr="0075378A">
        <w:rPr>
          <w:color w:val="000000"/>
        </w:rPr>
        <w:t>,</w:t>
      </w:r>
      <w:r w:rsidRPr="0075378A">
        <w:rPr>
          <w:color w:val="000000"/>
        </w:rPr>
        <w:t xml:space="preserve"> another key distinction (albeit subject to gradations and hybridisation like all those mentioned) is between inter-professional, inter-</w:t>
      </w:r>
      <w:r w:rsidRPr="0075378A">
        <w:rPr>
          <w:color w:val="000000"/>
        </w:rPr>
        <w:lastRenderedPageBreak/>
        <w:t xml:space="preserve">institutional relationships, such as exists in </w:t>
      </w:r>
      <w:proofErr w:type="gramStart"/>
      <w:r w:rsidRPr="0075378A">
        <w:rPr>
          <w:color w:val="000000"/>
        </w:rPr>
        <w:t>the majority of</w:t>
      </w:r>
      <w:proofErr w:type="gramEnd"/>
      <w:r w:rsidRPr="0075378A">
        <w:rPr>
          <w:color w:val="000000"/>
        </w:rPr>
        <w:t xml:space="preserve"> sponsored content in commercial media publishing, and relations between marketers, agencies and creatives in influencer marketing. The latter involve similar inter-professional relationships to those of </w:t>
      </w:r>
      <w:proofErr w:type="gramStart"/>
      <w:r w:rsidRPr="0075378A">
        <w:rPr>
          <w:color w:val="000000"/>
        </w:rPr>
        <w:t>publishing</w:t>
      </w:r>
      <w:r w:rsidR="00BF3532" w:rsidRPr="0075378A">
        <w:rPr>
          <w:color w:val="000000"/>
        </w:rPr>
        <w:t xml:space="preserve">, </w:t>
      </w:r>
      <w:r w:rsidRPr="0075378A">
        <w:rPr>
          <w:color w:val="000000"/>
        </w:rPr>
        <w:t xml:space="preserve"> </w:t>
      </w:r>
      <w:r w:rsidR="00BF3532" w:rsidRPr="0075378A">
        <w:rPr>
          <w:color w:val="000000"/>
        </w:rPr>
        <w:t>y</w:t>
      </w:r>
      <w:r w:rsidRPr="0075378A">
        <w:rPr>
          <w:color w:val="000000"/>
        </w:rPr>
        <w:t>et</w:t>
      </w:r>
      <w:proofErr w:type="gramEnd"/>
      <w:r w:rsidRPr="0075378A">
        <w:rPr>
          <w:color w:val="000000"/>
        </w:rPr>
        <w:t xml:space="preserve"> also involve actors who are extra-professional, not in the sense of a judgement on their creative work, but in recognition that they lack ready access to the kinds of professional support and training that characterised media production processes in the mass media era. </w:t>
      </w:r>
      <w:r w:rsidR="003D4055" w:rsidRPr="0075378A">
        <w:rPr>
          <w:color w:val="000000"/>
        </w:rPr>
        <w:t xml:space="preserve"> </w:t>
      </w:r>
      <w:r w:rsidRPr="0075378A">
        <w:t xml:space="preserve">Influencer marketing has developed in spaces where self-publishing of user-generated content has flourished. Such social media </w:t>
      </w:r>
      <w:r w:rsidR="00902C03" w:rsidRPr="0075378A">
        <w:t>“</w:t>
      </w:r>
      <w:r w:rsidRPr="0075378A">
        <w:t>blurs the boundaries between private and public life, between personal and commercial activity</w:t>
      </w:r>
      <w:r w:rsidR="00902C03" w:rsidRPr="0075378A">
        <w:t>”</w:t>
      </w:r>
      <w:r w:rsidRPr="0075378A">
        <w:t xml:space="preserve"> (Ducato 2020</w:t>
      </w:r>
      <w:r w:rsidR="005E214C" w:rsidRPr="0075378A">
        <w:t>: 233</w:t>
      </w:r>
      <w:r w:rsidRPr="0075378A">
        <w:t>).</w:t>
      </w:r>
      <w:r w:rsidR="00473D2A" w:rsidRPr="0075378A">
        <w:t xml:space="preserve"> </w:t>
      </w:r>
      <w:r w:rsidR="00393047" w:rsidRPr="0075378A">
        <w:t xml:space="preserve">Within influencer marketing a key tension is </w:t>
      </w:r>
      <w:r w:rsidR="000D2315" w:rsidRPr="0075378A">
        <w:t xml:space="preserve">between authenticity </w:t>
      </w:r>
      <w:r w:rsidR="006C284E" w:rsidRPr="0075378A">
        <w:t xml:space="preserve">and disclosure </w:t>
      </w:r>
      <w:r w:rsidR="001360C6" w:rsidRPr="0075378A">
        <w:t xml:space="preserve">of </w:t>
      </w:r>
      <w:r w:rsidR="002B573B" w:rsidRPr="0075378A">
        <w:t xml:space="preserve">paid promotion </w:t>
      </w:r>
      <w:r w:rsidR="001360C6" w:rsidRPr="0075378A">
        <w:t xml:space="preserve">where the latter can be perceived as </w:t>
      </w:r>
      <w:r w:rsidR="002B573B" w:rsidRPr="0075378A">
        <w:t xml:space="preserve">inauthentic. As the producer of </w:t>
      </w:r>
      <w:r w:rsidR="006D33FC" w:rsidRPr="0075378A">
        <w:t xml:space="preserve">an </w:t>
      </w:r>
      <w:r w:rsidR="00D15B37" w:rsidRPr="0075378A">
        <w:t xml:space="preserve">investigation </w:t>
      </w:r>
      <w:r w:rsidR="006D33FC" w:rsidRPr="0075378A">
        <w:t xml:space="preserve">by Australian broadcaster SBS, </w:t>
      </w:r>
      <w:r w:rsidR="004F68E0" w:rsidRPr="0075378A">
        <w:t xml:space="preserve">Elise </w:t>
      </w:r>
      <w:proofErr w:type="spellStart"/>
      <w:r w:rsidR="004F68E0" w:rsidRPr="0075378A">
        <w:t>Potaka</w:t>
      </w:r>
      <w:proofErr w:type="spellEnd"/>
      <w:r w:rsidR="004F68E0" w:rsidRPr="0075378A">
        <w:t xml:space="preserve">, puts it </w:t>
      </w:r>
      <w:r w:rsidR="00902C03" w:rsidRPr="0075378A">
        <w:t>“</w:t>
      </w:r>
      <w:r w:rsidR="00D15B37" w:rsidRPr="0075378A">
        <w:t xml:space="preserve">we know that influencer marketing, a lot of it is based on this notion of authenticity, and so for influencers and brands now it’s ultimately better if the consumer or the person following them doesn’t see it’s an ad. </w:t>
      </w:r>
      <w:proofErr w:type="gramStart"/>
      <w:r w:rsidR="00D15B37" w:rsidRPr="0075378A">
        <w:t>So</w:t>
      </w:r>
      <w:proofErr w:type="gramEnd"/>
      <w:r w:rsidR="00D15B37" w:rsidRPr="0075378A">
        <w:t xml:space="preserve"> it’s just kind of a product placement but that’s against the rules and against the law</w:t>
      </w:r>
      <w:r w:rsidR="00902C03" w:rsidRPr="0075378A">
        <w:t>”</w:t>
      </w:r>
      <w:r w:rsidR="004A63F6" w:rsidRPr="0075378A">
        <w:t xml:space="preserve"> (Wilkinson 2021)</w:t>
      </w:r>
      <w:r w:rsidR="00E03D08" w:rsidRPr="0075378A">
        <w:t>.</w:t>
      </w:r>
    </w:p>
    <w:p w14:paraId="31E7F5E1" w14:textId="0B4DAAE5" w:rsidR="00A41E5B" w:rsidRPr="0075378A" w:rsidRDefault="00A41E5B" w:rsidP="0075378A">
      <w:pPr>
        <w:rPr>
          <w:color w:val="000000"/>
        </w:rPr>
      </w:pPr>
    </w:p>
    <w:p w14:paraId="46C45E55" w14:textId="453D9A5C" w:rsidR="00E86697" w:rsidRPr="0075378A" w:rsidRDefault="00E86697" w:rsidP="0075378A">
      <w:pPr>
        <w:autoSpaceDE w:val="0"/>
        <w:autoSpaceDN w:val="0"/>
        <w:adjustRightInd w:val="0"/>
        <w:rPr>
          <w:b/>
          <w:bCs/>
        </w:rPr>
      </w:pPr>
      <w:r w:rsidRPr="0075378A">
        <w:rPr>
          <w:b/>
          <w:bCs/>
        </w:rPr>
        <w:t>Advertising governance</w:t>
      </w:r>
    </w:p>
    <w:p w14:paraId="7663C2A2" w14:textId="0DD4C373" w:rsidR="00E86697" w:rsidRPr="0075378A" w:rsidRDefault="00E86697" w:rsidP="0075378A">
      <w:pPr>
        <w:pStyle w:val="Firstlineindent"/>
        <w:ind w:firstLine="0"/>
      </w:pPr>
      <w:r w:rsidRPr="0075378A">
        <w:t xml:space="preserve">Advertising has long been the major patron of commercial media. Yet various regulatory and market mechanisms set limits on that patronage. Regulations and industry norms upheld principles of the separation of advertising and editorial across mass media. Market arrangements tended to work against advertisers exercising direct, instrumental power over editorial content. Marketers controlled adverts (paid media) but not the content around them. Public relations professionals pursued </w:t>
      </w:r>
      <w:r w:rsidR="000F4290" w:rsidRPr="0075378A">
        <w:t>“</w:t>
      </w:r>
      <w:r w:rsidRPr="0075378A">
        <w:t>earned</w:t>
      </w:r>
      <w:r w:rsidR="000F4290" w:rsidRPr="0075378A">
        <w:t>”</w:t>
      </w:r>
      <w:r w:rsidRPr="0075378A">
        <w:t xml:space="preserve"> media coverage that they could not fully control. The separation principle was generally upheld by self-regulatory codes across media and advertising industries, with stronger, statutory regulation </w:t>
      </w:r>
      <w:r w:rsidR="007A6DDF" w:rsidRPr="0075378A">
        <w:t>(</w:t>
      </w:r>
      <w:r w:rsidR="00F845A4" w:rsidRPr="0075378A">
        <w:t xml:space="preserve">applying </w:t>
      </w:r>
      <w:r w:rsidR="007A6DDF" w:rsidRPr="0075378A">
        <w:t>law</w:t>
      </w:r>
      <w:r w:rsidR="00F845A4" w:rsidRPr="0075378A">
        <w:t>s</w:t>
      </w:r>
      <w:r w:rsidR="007A6DDF" w:rsidRPr="0075378A">
        <w:t xml:space="preserve"> passed by a </w:t>
      </w:r>
      <w:r w:rsidR="00B43C1D" w:rsidRPr="0075378A">
        <w:t>legislature)</w:t>
      </w:r>
      <w:r w:rsidR="00F845A4" w:rsidRPr="0075378A">
        <w:t xml:space="preserve"> </w:t>
      </w:r>
      <w:r w:rsidRPr="0075378A">
        <w:t>in sectors such as European broadcasting. The shifts we are seeing certainly pre-date digitalization but increasingly marketers’ control is extending from advertising form</w:t>
      </w:r>
      <w:r w:rsidR="00AF4C00" w:rsidRPr="0075378A">
        <w:t>ats</w:t>
      </w:r>
      <w:r w:rsidRPr="0075378A">
        <w:t xml:space="preserve"> to integrated editorial forms. Yet, how branded content is developing in different national and regional contexts is influenced by formal laws and regulations, corporate decision-making, and by the cultures and practices of media and marketing practitioners and users alike.</w:t>
      </w:r>
    </w:p>
    <w:p w14:paraId="6C2EC64C" w14:textId="77777777" w:rsidR="00E86697" w:rsidRPr="0075378A" w:rsidRDefault="00E86697" w:rsidP="0075378A">
      <w:pPr>
        <w:autoSpaceDE w:val="0"/>
        <w:autoSpaceDN w:val="0"/>
        <w:adjustRightInd w:val="0"/>
      </w:pPr>
    </w:p>
    <w:p w14:paraId="597A3EC7" w14:textId="605CCE33" w:rsidR="00E86697" w:rsidRPr="0075378A" w:rsidRDefault="00E86697" w:rsidP="0075378A">
      <w:pPr>
        <w:autoSpaceDE w:val="0"/>
        <w:autoSpaceDN w:val="0"/>
        <w:adjustRightInd w:val="0"/>
      </w:pPr>
      <w:r w:rsidRPr="0075378A">
        <w:t>The paradoxes that this chapter examines concern governance</w:t>
      </w:r>
      <w:r w:rsidR="009E70A9" w:rsidRPr="0075378A">
        <w:t xml:space="preserve">. </w:t>
      </w:r>
      <w:r w:rsidRPr="0075378A">
        <w:t>We can map four main sources of governance</w:t>
      </w:r>
      <w:r w:rsidRPr="0075378A">
        <w:rPr>
          <w:color w:val="000000" w:themeColor="text1"/>
        </w:rPr>
        <w:t xml:space="preserve">: </w:t>
      </w:r>
    </w:p>
    <w:p w14:paraId="41C74B29" w14:textId="77777777" w:rsidR="00E86697" w:rsidRPr="0075378A" w:rsidRDefault="00E86697" w:rsidP="0075378A">
      <w:pPr>
        <w:pStyle w:val="ListParagraph"/>
        <w:numPr>
          <w:ilvl w:val="0"/>
          <w:numId w:val="1"/>
        </w:numPr>
      </w:pPr>
      <w:r w:rsidRPr="0075378A">
        <w:t>formal regulation (regulatory agencies directed by state or supranational law; independent regulatory agencies; co-regulation between public authorities and industries)</w:t>
      </w:r>
    </w:p>
    <w:p w14:paraId="159B28D5" w14:textId="77777777" w:rsidR="00E86697" w:rsidRPr="0075378A" w:rsidRDefault="00E86697" w:rsidP="0075378A">
      <w:pPr>
        <w:pStyle w:val="ListParagraph"/>
        <w:numPr>
          <w:ilvl w:val="0"/>
          <w:numId w:val="1"/>
        </w:numPr>
      </w:pPr>
      <w:r w:rsidRPr="0075378A">
        <w:t>industry self-regulation (codes and standards; technology-assisted rule application)</w:t>
      </w:r>
    </w:p>
    <w:p w14:paraId="7C7A2B0C" w14:textId="77777777" w:rsidR="00E86697" w:rsidRPr="0075378A" w:rsidRDefault="00E86697" w:rsidP="0075378A">
      <w:pPr>
        <w:pStyle w:val="ListParagraph"/>
        <w:numPr>
          <w:ilvl w:val="0"/>
          <w:numId w:val="1"/>
        </w:numPr>
      </w:pPr>
      <w:r w:rsidRPr="0075378A">
        <w:t xml:space="preserve">market power (including consumer action) </w:t>
      </w:r>
    </w:p>
    <w:p w14:paraId="75D269FC" w14:textId="77777777" w:rsidR="00E86697" w:rsidRPr="0075378A" w:rsidRDefault="00E86697" w:rsidP="0075378A">
      <w:pPr>
        <w:pStyle w:val="ListParagraph"/>
        <w:numPr>
          <w:ilvl w:val="0"/>
          <w:numId w:val="1"/>
        </w:numPr>
      </w:pPr>
      <w:r w:rsidRPr="0075378A">
        <w:t>civil society action (including protest)</w:t>
      </w:r>
    </w:p>
    <w:p w14:paraId="2438E7DA" w14:textId="77777777" w:rsidR="00E86697" w:rsidRPr="0075378A" w:rsidRDefault="00E86697" w:rsidP="0075378A">
      <w:pPr>
        <w:rPr>
          <w:i/>
          <w:iCs/>
          <w:color w:val="000000"/>
        </w:rPr>
      </w:pPr>
    </w:p>
    <w:p w14:paraId="19DE58B9" w14:textId="1CD30334" w:rsidR="000A53FB" w:rsidRPr="0075378A" w:rsidRDefault="00E86697" w:rsidP="0075378A">
      <w:r w:rsidRPr="0075378A">
        <w:rPr>
          <w:color w:val="000000"/>
        </w:rPr>
        <w:t xml:space="preserve">The first main group – formal regulation </w:t>
      </w:r>
      <w:r w:rsidR="000254CE" w:rsidRPr="0075378A">
        <w:rPr>
          <w:color w:val="000000"/>
        </w:rPr>
        <w:t xml:space="preserve">- </w:t>
      </w:r>
      <w:r w:rsidRPr="0075378A">
        <w:rPr>
          <w:color w:val="000000"/>
        </w:rPr>
        <w:t xml:space="preserve">covers laws (statutes), statutory regulators (granted powers by law) such as the US Federal Trade Commission or the Office of </w:t>
      </w:r>
      <w:r w:rsidR="006C415A" w:rsidRPr="0075378A">
        <w:rPr>
          <w:color w:val="000000"/>
        </w:rPr>
        <w:t>Communications</w:t>
      </w:r>
      <w:r w:rsidRPr="0075378A">
        <w:rPr>
          <w:color w:val="000000"/>
        </w:rPr>
        <w:t>, Ofcom</w:t>
      </w:r>
      <w:r w:rsidR="00EA36D3" w:rsidRPr="0075378A">
        <w:rPr>
          <w:color w:val="000000"/>
        </w:rPr>
        <w:t>,</w:t>
      </w:r>
      <w:r w:rsidRPr="0075378A">
        <w:rPr>
          <w:color w:val="000000"/>
        </w:rPr>
        <w:t xml:space="preserve"> and the Competition and Markets Authority in the UK, as well as court rulings. </w:t>
      </w:r>
      <w:r w:rsidR="009C4E66" w:rsidRPr="0075378A">
        <w:rPr>
          <w:color w:val="000000"/>
        </w:rPr>
        <w:t xml:space="preserve">There are a wide range of </w:t>
      </w:r>
      <w:r w:rsidR="009C4E66" w:rsidRPr="0075378A">
        <w:t>laws affecting digital advertising, including laws on trading of goods and services, competition, communications and media, e-commerce and data, and consumer welfare and protection (</w:t>
      </w:r>
      <w:r w:rsidR="00E96AB8" w:rsidRPr="0075378A">
        <w:t>GALA 2019</w:t>
      </w:r>
      <w:r w:rsidR="009C4E66" w:rsidRPr="0075378A">
        <w:t xml:space="preserve">). Within consumer protection law in the European Union a key theoretical framework is the so-called information paradigm: </w:t>
      </w:r>
      <w:r w:rsidR="000F4290" w:rsidRPr="0075378A">
        <w:t>“</w:t>
      </w:r>
      <w:r w:rsidR="009C4E66" w:rsidRPr="0075378A">
        <w:t>only if the consumer is informed in a transparent way will she be able to make an optimal decision and effectively exercise her private autonomy</w:t>
      </w:r>
      <w:r w:rsidR="000F4290" w:rsidRPr="0075378A">
        <w:t>”</w:t>
      </w:r>
      <w:r w:rsidR="00B4722C" w:rsidRPr="0075378A">
        <w:t xml:space="preserve"> (</w:t>
      </w:r>
      <w:r w:rsidR="00236604" w:rsidRPr="0075378A">
        <w:t>Ducato 2020:</w:t>
      </w:r>
      <w:r w:rsidR="008453CE" w:rsidRPr="0075378A">
        <w:t xml:space="preserve"> 238</w:t>
      </w:r>
      <w:r w:rsidR="009C4E66" w:rsidRPr="0075378A">
        <w:t xml:space="preserve">).  </w:t>
      </w:r>
      <w:r w:rsidRPr="0075378A">
        <w:rPr>
          <w:color w:val="000000"/>
        </w:rPr>
        <w:t xml:space="preserve">The second main group is self-regulation, but this can be a confusing term as it covers arrangements that need to be </w:t>
      </w:r>
      <w:r w:rsidRPr="0075378A">
        <w:rPr>
          <w:color w:val="000000"/>
        </w:rPr>
        <w:lastRenderedPageBreak/>
        <w:t>distinguished. Advertising</w:t>
      </w:r>
      <w:r w:rsidR="000254CE" w:rsidRPr="0075378A">
        <w:rPr>
          <w:color w:val="000000"/>
        </w:rPr>
        <w:t>,</w:t>
      </w:r>
      <w:r w:rsidRPr="0075378A">
        <w:rPr>
          <w:color w:val="000000"/>
        </w:rPr>
        <w:t xml:space="preserve"> in most advanced economies</w:t>
      </w:r>
      <w:r w:rsidR="000254CE" w:rsidRPr="0075378A">
        <w:rPr>
          <w:color w:val="000000"/>
        </w:rPr>
        <w:t>,</w:t>
      </w:r>
      <w:r w:rsidRPr="0075378A">
        <w:rPr>
          <w:color w:val="000000"/>
        </w:rPr>
        <w:t xml:space="preserve"> in subject to codes of practice overseen by self-regulatory organisations (SROs) such as the Advertising Standards Authority in the UK.</w:t>
      </w:r>
      <w:r w:rsidR="00A077EB" w:rsidRPr="0075378A">
        <w:rPr>
          <w:color w:val="000000"/>
        </w:rPr>
        <w:t xml:space="preserve"> </w:t>
      </w:r>
      <w:r w:rsidR="00FB0509" w:rsidRPr="0075378A">
        <w:rPr>
          <w:color w:val="000000"/>
        </w:rPr>
        <w:t>Yet</w:t>
      </w:r>
      <w:r w:rsidR="00A077EB" w:rsidRPr="0075378A">
        <w:rPr>
          <w:color w:val="000000"/>
        </w:rPr>
        <w:t>, the ASA also exercises co-regulat</w:t>
      </w:r>
      <w:r w:rsidR="00F3381F" w:rsidRPr="0075378A">
        <w:rPr>
          <w:color w:val="000000"/>
        </w:rPr>
        <w:t>ion</w:t>
      </w:r>
      <w:r w:rsidR="00A077EB" w:rsidRPr="0075378A">
        <w:rPr>
          <w:color w:val="000000"/>
        </w:rPr>
        <w:t xml:space="preserve"> </w:t>
      </w:r>
      <w:r w:rsidR="00E3297A" w:rsidRPr="0075378A">
        <w:rPr>
          <w:color w:val="000000"/>
        </w:rPr>
        <w:t>as Ofcom delegated its statutory powers to oversee broadcast advertising</w:t>
      </w:r>
      <w:r w:rsidR="000C0917" w:rsidRPr="0075378A">
        <w:rPr>
          <w:color w:val="000000"/>
        </w:rPr>
        <w:t xml:space="preserve"> to the ASA, and </w:t>
      </w:r>
      <w:r w:rsidR="0074419B" w:rsidRPr="0075378A">
        <w:rPr>
          <w:color w:val="000000"/>
        </w:rPr>
        <w:t xml:space="preserve">there are legal powers for marketers who </w:t>
      </w:r>
      <w:r w:rsidR="009E5B99" w:rsidRPr="0075378A">
        <w:rPr>
          <w:color w:val="000000"/>
        </w:rPr>
        <w:t>repeatedly breach ASA rulings (ASA</w:t>
      </w:r>
      <w:r w:rsidR="00FC19B0" w:rsidRPr="0075378A">
        <w:rPr>
          <w:color w:val="000000"/>
        </w:rPr>
        <w:t xml:space="preserve"> </w:t>
      </w:r>
      <w:r w:rsidR="007B7947" w:rsidRPr="0075378A">
        <w:rPr>
          <w:color w:val="000000"/>
        </w:rPr>
        <w:t>2022</w:t>
      </w:r>
      <w:r w:rsidR="009E5B99" w:rsidRPr="0075378A">
        <w:rPr>
          <w:color w:val="000000"/>
        </w:rPr>
        <w:t xml:space="preserve">, Hardy 2018). </w:t>
      </w:r>
      <w:r w:rsidR="00E02FF6" w:rsidRPr="0075378A">
        <w:rPr>
          <w:color w:val="000000"/>
        </w:rPr>
        <w:t xml:space="preserve">By contrast, </w:t>
      </w:r>
      <w:r w:rsidRPr="0075378A">
        <w:rPr>
          <w:color w:val="000000"/>
        </w:rPr>
        <w:t xml:space="preserve">what is often called </w:t>
      </w:r>
      <w:r w:rsidR="000F4290" w:rsidRPr="0075378A">
        <w:rPr>
          <w:color w:val="000000"/>
        </w:rPr>
        <w:t>“</w:t>
      </w:r>
      <w:r w:rsidRPr="0075378A">
        <w:rPr>
          <w:color w:val="000000"/>
        </w:rPr>
        <w:t>industry self-regulation</w:t>
      </w:r>
      <w:r w:rsidR="000F4290" w:rsidRPr="0075378A">
        <w:rPr>
          <w:color w:val="000000"/>
        </w:rPr>
        <w:t>”</w:t>
      </w:r>
      <w:r w:rsidRPr="0075378A">
        <w:rPr>
          <w:color w:val="000000"/>
        </w:rPr>
        <w:t xml:space="preserve"> </w:t>
      </w:r>
      <w:r w:rsidR="00BB7349" w:rsidRPr="0075378A">
        <w:rPr>
          <w:color w:val="000000"/>
        </w:rPr>
        <w:t xml:space="preserve">refers to </w:t>
      </w:r>
      <w:r w:rsidRPr="0075378A">
        <w:rPr>
          <w:color w:val="000000"/>
        </w:rPr>
        <w:t>professional associations</w:t>
      </w:r>
      <w:r w:rsidR="00BB7349" w:rsidRPr="0075378A">
        <w:rPr>
          <w:color w:val="000000"/>
        </w:rPr>
        <w:t xml:space="preserve">, such as the ICC, who </w:t>
      </w:r>
      <w:r w:rsidRPr="0075378A">
        <w:rPr>
          <w:color w:val="000000"/>
        </w:rPr>
        <w:t>voluntarily set codes and standards</w:t>
      </w:r>
      <w:r w:rsidR="00BE4250" w:rsidRPr="0075378A">
        <w:rPr>
          <w:color w:val="000000"/>
        </w:rPr>
        <w:t xml:space="preserve"> for their members</w:t>
      </w:r>
      <w:r w:rsidR="00595C7C" w:rsidRPr="0075378A">
        <w:rPr>
          <w:color w:val="000000"/>
        </w:rPr>
        <w:t>. Some have no enforcement mechanisms</w:t>
      </w:r>
      <w:r w:rsidR="00D63B8F" w:rsidRPr="0075378A">
        <w:rPr>
          <w:color w:val="000000"/>
        </w:rPr>
        <w:t xml:space="preserve">, such as </w:t>
      </w:r>
      <w:r w:rsidR="005321A7" w:rsidRPr="0075378A">
        <w:rPr>
          <w:color w:val="000000"/>
        </w:rPr>
        <w:t xml:space="preserve">the Australian Influencer Marketing Council </w:t>
      </w:r>
      <w:r w:rsidR="009A5897" w:rsidRPr="0075378A">
        <w:rPr>
          <w:color w:val="000000"/>
        </w:rPr>
        <w:t>(AIMCO</w:t>
      </w:r>
      <w:r w:rsidR="0083441C" w:rsidRPr="0075378A">
        <w:rPr>
          <w:color w:val="000000"/>
        </w:rPr>
        <w:t xml:space="preserve"> 2021</w:t>
      </w:r>
      <w:r w:rsidR="009A5897" w:rsidRPr="0075378A">
        <w:rPr>
          <w:color w:val="000000"/>
        </w:rPr>
        <w:t xml:space="preserve">), and all have no legal </w:t>
      </w:r>
      <w:r w:rsidR="009301D8" w:rsidRPr="0075378A">
        <w:rPr>
          <w:color w:val="000000"/>
        </w:rPr>
        <w:t xml:space="preserve">powers although </w:t>
      </w:r>
      <w:r w:rsidR="002C6CD3" w:rsidRPr="0075378A">
        <w:rPr>
          <w:color w:val="000000"/>
        </w:rPr>
        <w:t>court</w:t>
      </w:r>
      <w:r w:rsidR="00A8279B" w:rsidRPr="0075378A">
        <w:rPr>
          <w:color w:val="000000"/>
        </w:rPr>
        <w:t xml:space="preserve">s may take account </w:t>
      </w:r>
      <w:r w:rsidR="00002105" w:rsidRPr="0075378A">
        <w:rPr>
          <w:color w:val="000000"/>
        </w:rPr>
        <w:t xml:space="preserve">of their </w:t>
      </w:r>
      <w:r w:rsidR="00DC1DF2" w:rsidRPr="0075378A">
        <w:rPr>
          <w:color w:val="000000"/>
        </w:rPr>
        <w:t xml:space="preserve">authority. </w:t>
      </w:r>
      <w:r w:rsidR="002C6CD3" w:rsidRPr="0075378A">
        <w:rPr>
          <w:color w:val="000000"/>
        </w:rPr>
        <w:t xml:space="preserve"> </w:t>
      </w:r>
    </w:p>
    <w:p w14:paraId="7CBAEE33" w14:textId="77777777" w:rsidR="009A192E" w:rsidRPr="0075378A" w:rsidRDefault="009A192E" w:rsidP="0075378A">
      <w:pPr>
        <w:autoSpaceDE w:val="0"/>
        <w:autoSpaceDN w:val="0"/>
        <w:adjustRightInd w:val="0"/>
        <w:rPr>
          <w:color w:val="000000"/>
        </w:rPr>
      </w:pPr>
    </w:p>
    <w:p w14:paraId="4431CB39" w14:textId="6922F26B" w:rsidR="00E86697" w:rsidRPr="0075378A" w:rsidRDefault="00E86697" w:rsidP="0075378A">
      <w:pPr>
        <w:autoSpaceDE w:val="0"/>
        <w:autoSpaceDN w:val="0"/>
        <w:adjustRightInd w:val="0"/>
        <w:rPr>
          <w:b/>
          <w:bCs/>
        </w:rPr>
      </w:pPr>
      <w:r w:rsidRPr="0075378A">
        <w:rPr>
          <w:b/>
          <w:bCs/>
        </w:rPr>
        <w:t>Practices and compliance</w:t>
      </w:r>
    </w:p>
    <w:p w14:paraId="173B029C" w14:textId="6BDC536F" w:rsidR="0029060E" w:rsidRPr="0075378A" w:rsidRDefault="0029060E" w:rsidP="0075378A"/>
    <w:p w14:paraId="200CFF0A" w14:textId="4D9B105D" w:rsidR="00687C5B" w:rsidRPr="0075378A" w:rsidRDefault="00687C5B" w:rsidP="0075378A">
      <w:r w:rsidRPr="0075378A">
        <w:t>Most countries have both formal regulations and voluntary self-regulatory code</w:t>
      </w:r>
      <w:r w:rsidR="00824FDE" w:rsidRPr="0075378A">
        <w:t>s</w:t>
      </w:r>
      <w:r w:rsidRPr="0075378A">
        <w:t xml:space="preserve"> concerning the labelling and identification of communications that are paid for or otherwise sponsored by a trader (GALA 2018; European Parliament and Council 2005). In accordance with the principle of transparency, and European Union regulation, the </w:t>
      </w:r>
      <w:r w:rsidR="009755F8" w:rsidRPr="0075378A">
        <w:t xml:space="preserve">UK </w:t>
      </w:r>
      <w:r w:rsidRPr="0075378A">
        <w:t xml:space="preserve">Advertising Standards Authority warns against any labelling that disguises advertising or is otherwise unclear to consumers. The Competition and Markets Authority, whose powers include enforcing consumer protection regulations, has undertaken  joint initiatives with the ASA, comprising code guidance, rulings, monitoring, warnings and friendly guides such as the </w:t>
      </w:r>
      <w:hyperlink r:id="rId8" w:history="1">
        <w:r w:rsidRPr="0075378A">
          <w:rPr>
            <w:rStyle w:val="Hyperlink"/>
          </w:rPr>
          <w:t>ASA</w:t>
        </w:r>
      </w:hyperlink>
      <w:r w:rsidRPr="0075378A">
        <w:t xml:space="preserve">’s </w:t>
      </w:r>
      <w:r w:rsidR="009C1DFA" w:rsidRPr="0075378A">
        <w:t>(2021</w:t>
      </w:r>
      <w:r w:rsidR="00275538" w:rsidRPr="0075378A">
        <w:t>b</w:t>
      </w:r>
      <w:r w:rsidR="009C1DFA" w:rsidRPr="0075378A">
        <w:t xml:space="preserve">) </w:t>
      </w:r>
      <w:r w:rsidRPr="0075378A">
        <w:t xml:space="preserve">infographic for ITV’s </w:t>
      </w:r>
      <w:r w:rsidRPr="0075378A">
        <w:rPr>
          <w:i/>
          <w:iCs/>
        </w:rPr>
        <w:t>Love Island</w:t>
      </w:r>
      <w:r w:rsidRPr="0075378A">
        <w:t xml:space="preserve"> participants. Yet, when the ASA conducted follow-up research on Instagram influencers, published in March 2021, it found, in something of an understatement, </w:t>
      </w:r>
      <w:r w:rsidR="000F4290" w:rsidRPr="0075378A">
        <w:t>“</w:t>
      </w:r>
      <w:r w:rsidRPr="0075378A">
        <w:t xml:space="preserve">a </w:t>
      </w:r>
      <w:r w:rsidRPr="0075378A">
        <w:rPr>
          <w:color w:val="000000" w:themeColor="text1"/>
        </w:rPr>
        <w:t>disappointing overall rate of compliance with the rules on making it sufficiently clear when they were being paid to promote a product or service</w:t>
      </w:r>
      <w:r w:rsidR="000F4290" w:rsidRPr="0075378A">
        <w:rPr>
          <w:color w:val="000000" w:themeColor="text1"/>
        </w:rPr>
        <w:t>”</w:t>
      </w:r>
      <w:r w:rsidR="00823E6B" w:rsidRPr="0075378A">
        <w:rPr>
          <w:color w:val="000000" w:themeColor="text1"/>
        </w:rPr>
        <w:t xml:space="preserve"> (ASA </w:t>
      </w:r>
      <w:r w:rsidR="00C903C7" w:rsidRPr="0075378A">
        <w:rPr>
          <w:color w:val="000000" w:themeColor="text1"/>
        </w:rPr>
        <w:t>2021</w:t>
      </w:r>
      <w:r w:rsidR="00275538" w:rsidRPr="0075378A">
        <w:rPr>
          <w:color w:val="000000" w:themeColor="text1"/>
        </w:rPr>
        <w:t>a</w:t>
      </w:r>
      <w:r w:rsidR="00737870" w:rsidRPr="0075378A">
        <w:rPr>
          <w:color w:val="000000" w:themeColor="text1"/>
        </w:rPr>
        <w:t>: 3</w:t>
      </w:r>
      <w:r w:rsidR="00C903C7" w:rsidRPr="0075378A">
        <w:rPr>
          <w:color w:val="000000" w:themeColor="text1"/>
        </w:rPr>
        <w:t>)</w:t>
      </w:r>
      <w:r w:rsidRPr="0075378A">
        <w:rPr>
          <w:color w:val="000000" w:themeColor="text1"/>
        </w:rPr>
        <w:t>. In fact, 65 per cent of the content it deemed to be marketing communications was not compliant</w:t>
      </w:r>
      <w:r w:rsidR="001568D6" w:rsidRPr="0075378A">
        <w:rPr>
          <w:color w:val="000000" w:themeColor="text1"/>
        </w:rPr>
        <w:t xml:space="preserve">, even though all those </w:t>
      </w:r>
      <w:r w:rsidRPr="0075378A">
        <w:rPr>
          <w:color w:val="000000" w:themeColor="text1"/>
        </w:rPr>
        <w:t>monitored had been previously advise</w:t>
      </w:r>
      <w:r w:rsidR="001568D6" w:rsidRPr="0075378A">
        <w:rPr>
          <w:color w:val="000000" w:themeColor="text1"/>
        </w:rPr>
        <w:t>d</w:t>
      </w:r>
      <w:r w:rsidRPr="0075378A">
        <w:rPr>
          <w:color w:val="000000" w:themeColor="text1"/>
        </w:rPr>
        <w:t xml:space="preserve"> on the req</w:t>
      </w:r>
      <w:r w:rsidR="002F72CE" w:rsidRPr="0075378A">
        <w:rPr>
          <w:color w:val="000000" w:themeColor="text1"/>
        </w:rPr>
        <w:t>u</w:t>
      </w:r>
      <w:r w:rsidRPr="0075378A">
        <w:rPr>
          <w:color w:val="000000" w:themeColor="text1"/>
        </w:rPr>
        <w:t>irements</w:t>
      </w:r>
      <w:r w:rsidR="001568D6" w:rsidRPr="0075378A">
        <w:rPr>
          <w:color w:val="000000" w:themeColor="text1"/>
        </w:rPr>
        <w:t>.</w:t>
      </w:r>
      <w:r w:rsidRPr="0075378A">
        <w:rPr>
          <w:color w:val="000000" w:themeColor="text1"/>
        </w:rPr>
        <w:t xml:space="preserve"> </w:t>
      </w:r>
      <w:r w:rsidRPr="0075378A">
        <w:t xml:space="preserve">Similarly, Australia’s self-regulator </w:t>
      </w:r>
      <w:hyperlink r:id="rId9" w:history="1">
        <w:r w:rsidRPr="0075378A">
          <w:rPr>
            <w:rStyle w:val="Hyperlink"/>
          </w:rPr>
          <w:t>Ad Standards</w:t>
        </w:r>
      </w:hyperlink>
      <w:r w:rsidRPr="0075378A">
        <w:t xml:space="preserve"> </w:t>
      </w:r>
      <w:r w:rsidR="006D7B42" w:rsidRPr="0075378A">
        <w:t xml:space="preserve">(2021) </w:t>
      </w:r>
      <w:r w:rsidRPr="0075378A">
        <w:t>found widespread breaches of its code</w:t>
      </w:r>
      <w:r w:rsidR="0001206A" w:rsidRPr="0075378A">
        <w:t>.</w:t>
      </w:r>
    </w:p>
    <w:p w14:paraId="6F12D6C7" w14:textId="40C67778" w:rsidR="00D95118" w:rsidRPr="0075378A" w:rsidRDefault="00D95118" w:rsidP="0075378A"/>
    <w:p w14:paraId="0E933E3A" w14:textId="12F821C6" w:rsidR="00687C5B" w:rsidRPr="0075378A" w:rsidRDefault="00EC13F5" w:rsidP="0075378A">
      <w:r w:rsidRPr="0075378A">
        <w:t xml:space="preserve">In the United States, the Federal Trade Commission introduced new guidance on native advertising in 2015. This was followed by </w:t>
      </w:r>
      <w:r w:rsidR="002C69EB" w:rsidRPr="0075378A">
        <w:t xml:space="preserve">legal action against Lord and </w:t>
      </w:r>
      <w:proofErr w:type="gramStart"/>
      <w:r w:rsidR="002C69EB" w:rsidRPr="0075378A">
        <w:t xml:space="preserve">Taylor </w:t>
      </w:r>
      <w:r w:rsidR="00703902" w:rsidRPr="0075378A">
        <w:t xml:space="preserve"> (</w:t>
      </w:r>
      <w:proofErr w:type="gramEnd"/>
      <w:r w:rsidR="00703902" w:rsidRPr="0075378A">
        <w:t xml:space="preserve">FTC 2016) </w:t>
      </w:r>
      <w:r w:rsidR="002C69EB" w:rsidRPr="0075378A">
        <w:t xml:space="preserve">. Yet, research showed limited adherence </w:t>
      </w:r>
      <w:r w:rsidR="00BD2F44" w:rsidRPr="0075378A">
        <w:t>(Will</w:t>
      </w:r>
      <w:r w:rsidR="00AE69E7" w:rsidRPr="0075378A">
        <w:t>iams</w:t>
      </w:r>
      <w:r w:rsidR="00E464A2" w:rsidRPr="0075378A">
        <w:t xml:space="preserve"> 2018; </w:t>
      </w:r>
      <w:r w:rsidR="00B360BA" w:rsidRPr="0075378A">
        <w:t xml:space="preserve">Campbell </w:t>
      </w:r>
      <w:r w:rsidR="00A52169" w:rsidRPr="0075378A">
        <w:t>and Grimm</w:t>
      </w:r>
      <w:r w:rsidR="00B23740" w:rsidRPr="0075378A">
        <w:t xml:space="preserve"> 2019</w:t>
      </w:r>
      <w:r w:rsidR="009555E6" w:rsidRPr="0075378A">
        <w:t>)</w:t>
      </w:r>
      <w:r w:rsidR="002C69EB" w:rsidRPr="0075378A">
        <w:t xml:space="preserve">. </w:t>
      </w:r>
      <w:r w:rsidR="00916B7A" w:rsidRPr="0075378A">
        <w:t>Of the online publishers offering native ads one study found 70 per cent were not compliant with the FTC’s guidelines (</w:t>
      </w:r>
      <w:proofErr w:type="spellStart"/>
      <w:r w:rsidR="00916B7A" w:rsidRPr="0075378A">
        <w:fldChar w:fldCharType="begin"/>
      </w:r>
      <w:r w:rsidR="00916B7A" w:rsidRPr="0075378A">
        <w:instrText>HYPERLINK "http://www.adweek.com/digital/publishers-are-largely-not-following-ftcs-native-ad-guidelines-170705/"</w:instrText>
      </w:r>
      <w:r w:rsidR="00916B7A" w:rsidRPr="0075378A">
        <w:fldChar w:fldCharType="separate"/>
      </w:r>
      <w:r w:rsidR="00916B7A" w:rsidRPr="0075378A">
        <w:rPr>
          <w:rStyle w:val="Hyperlink"/>
        </w:rPr>
        <w:t>Swant</w:t>
      </w:r>
      <w:proofErr w:type="spellEnd"/>
      <w:r w:rsidR="00916B7A" w:rsidRPr="0075378A">
        <w:rPr>
          <w:rStyle w:val="Hyperlink"/>
        </w:rPr>
        <w:t xml:space="preserve"> 2016</w:t>
      </w:r>
      <w:r w:rsidR="00916B7A" w:rsidRPr="0075378A">
        <w:rPr>
          <w:rStyle w:val="Hyperlink"/>
        </w:rPr>
        <w:fldChar w:fldCharType="end"/>
      </w:r>
      <w:r w:rsidR="00916B7A" w:rsidRPr="0075378A">
        <w:t xml:space="preserve">). A </w:t>
      </w:r>
      <w:r w:rsidR="00B02277" w:rsidRPr="0075378A">
        <w:t xml:space="preserve">later </w:t>
      </w:r>
      <w:hyperlink r:id="rId10" w:history="1">
        <w:r w:rsidR="00916B7A" w:rsidRPr="0075378A">
          <w:rPr>
            <w:rStyle w:val="Hyperlink"/>
          </w:rPr>
          <w:t>study</w:t>
        </w:r>
      </w:hyperlink>
      <w:r w:rsidR="00916B7A" w:rsidRPr="0075378A">
        <w:t xml:space="preserve"> by </w:t>
      </w:r>
      <w:proofErr w:type="spellStart"/>
      <w:r w:rsidR="00916B7A" w:rsidRPr="0075378A">
        <w:t>MediaRadar</w:t>
      </w:r>
      <w:proofErr w:type="spellEnd"/>
      <w:r w:rsidR="00A50308" w:rsidRPr="0075378A">
        <w:t xml:space="preserve"> (2017)</w:t>
      </w:r>
      <w:r w:rsidR="00B02277" w:rsidRPr="0075378A">
        <w:t xml:space="preserve"> </w:t>
      </w:r>
      <w:r w:rsidR="00916B7A" w:rsidRPr="0075378A">
        <w:t>found the level of non-compliance to be less, although still significant at nearly 40 per cent.</w:t>
      </w:r>
      <w:r w:rsidR="00AF4D44" w:rsidRPr="0075378A">
        <w:t xml:space="preserve"> </w:t>
      </w:r>
      <w:r w:rsidR="002C69EB" w:rsidRPr="0075378A">
        <w:t xml:space="preserve">The number of </w:t>
      </w:r>
      <w:r w:rsidR="005956F6" w:rsidRPr="0075378A">
        <w:t>cases pursued by the FTC is also tiny</w:t>
      </w:r>
      <w:r w:rsidR="00430F66" w:rsidRPr="0075378A">
        <w:t xml:space="preserve"> (Hardy </w:t>
      </w:r>
      <w:r w:rsidR="00B4722C" w:rsidRPr="0075378A">
        <w:t>202</w:t>
      </w:r>
      <w:r w:rsidR="006E7429" w:rsidRPr="0075378A">
        <w:t>2</w:t>
      </w:r>
      <w:r w:rsidR="00B4722C" w:rsidRPr="0075378A">
        <w:t xml:space="preserve">: </w:t>
      </w:r>
      <w:r w:rsidR="003D740A" w:rsidRPr="0075378A">
        <w:t>148-152</w:t>
      </w:r>
      <w:r w:rsidR="00430F66" w:rsidRPr="0075378A">
        <w:t>)</w:t>
      </w:r>
      <w:r w:rsidR="005956F6" w:rsidRPr="0075378A">
        <w:t xml:space="preserve">. </w:t>
      </w:r>
      <w:r w:rsidR="00687C5B" w:rsidRPr="0075378A">
        <w:rPr>
          <w:color w:val="000000"/>
        </w:rPr>
        <w:t>So, we return to our opening paradoxes. As Svensson (2016:1116) summarises</w:t>
      </w:r>
      <w:r w:rsidR="001568D6" w:rsidRPr="0075378A">
        <w:rPr>
          <w:color w:val="000000"/>
        </w:rPr>
        <w:t>:</w:t>
      </w:r>
      <w:r w:rsidR="00687C5B" w:rsidRPr="0075378A">
        <w:rPr>
          <w:color w:val="000000"/>
        </w:rPr>
        <w:t xml:space="preserve"> </w:t>
      </w:r>
    </w:p>
    <w:p w14:paraId="41C6E9CC" w14:textId="4AFBD5F0" w:rsidR="00687C5B" w:rsidRPr="0075378A" w:rsidRDefault="00687C5B" w:rsidP="0075378A">
      <w:pPr>
        <w:autoSpaceDE w:val="0"/>
        <w:autoSpaceDN w:val="0"/>
        <w:adjustRightInd w:val="0"/>
        <w:ind w:left="720"/>
      </w:pPr>
      <w:r w:rsidRPr="0075378A">
        <w:t>blurring of the lines [between editorial and commercial content] is not accepted in</w:t>
      </w:r>
    </w:p>
    <w:p w14:paraId="07040FD4" w14:textId="3A4B44D6" w:rsidR="00687C5B" w:rsidRPr="0075378A" w:rsidRDefault="00687C5B" w:rsidP="0075378A">
      <w:pPr>
        <w:autoSpaceDE w:val="0"/>
        <w:autoSpaceDN w:val="0"/>
        <w:adjustRightInd w:val="0"/>
        <w:ind w:left="720"/>
        <w:rPr>
          <w:color w:val="000000"/>
        </w:rPr>
      </w:pPr>
      <w:r w:rsidRPr="0075378A">
        <w:t>the formal instruments [legislation or self-regulation]. However</w:t>
      </w:r>
      <w:r w:rsidR="00A42CFF" w:rsidRPr="0075378A">
        <w:t>,</w:t>
      </w:r>
      <w:r w:rsidRPr="0075378A">
        <w:t xml:space="preserve"> at the same time, varying forms of line blurring seem to be used frequently by media and the advertising industry… </w:t>
      </w:r>
    </w:p>
    <w:p w14:paraId="7E79C1CE" w14:textId="63E2D5D3" w:rsidR="00687C5B" w:rsidRPr="0075378A" w:rsidRDefault="00687C5B" w:rsidP="0075378A"/>
    <w:p w14:paraId="1031EE79" w14:textId="29EAA56B" w:rsidR="00A42CFF" w:rsidRPr="0075378A" w:rsidRDefault="00A42CFF" w:rsidP="0075378A">
      <w:pPr>
        <w:rPr>
          <w:b/>
          <w:bCs/>
        </w:rPr>
      </w:pPr>
      <w:r w:rsidRPr="0075378A">
        <w:rPr>
          <w:b/>
          <w:bCs/>
        </w:rPr>
        <w:t>EXPLANATIONS</w:t>
      </w:r>
    </w:p>
    <w:p w14:paraId="2D0D3774" w14:textId="02AAF51B" w:rsidR="002F6DCD" w:rsidRPr="0075378A" w:rsidRDefault="00CF0C95" w:rsidP="0075378A">
      <w:r w:rsidRPr="0075378A">
        <w:t>The aim of this section is not to seek to resolve or exhaust explanations but rather to identify a framework to explore them</w:t>
      </w:r>
      <w:r w:rsidR="00941061" w:rsidRPr="0075378A">
        <w:t xml:space="preserve"> by considering </w:t>
      </w:r>
      <w:r w:rsidR="00D966D6" w:rsidRPr="0075378A">
        <w:t xml:space="preserve">what </w:t>
      </w:r>
      <w:r w:rsidR="0081791C" w:rsidRPr="0075378A">
        <w:t>may</w:t>
      </w:r>
      <w:r w:rsidR="00D966D6" w:rsidRPr="0075378A">
        <w:t xml:space="preserve"> be called explanation areas</w:t>
      </w:r>
      <w:r w:rsidR="0024766D" w:rsidRPr="0075378A">
        <w:t xml:space="preserve">. These </w:t>
      </w:r>
      <w:proofErr w:type="gramStart"/>
      <w:r w:rsidR="0024766D" w:rsidRPr="0075378A">
        <w:t xml:space="preserve">are </w:t>
      </w:r>
      <w:r w:rsidR="00C5136C" w:rsidRPr="0075378A">
        <w:t>connected with</w:t>
      </w:r>
      <w:proofErr w:type="gramEnd"/>
      <w:r w:rsidR="00C5136C" w:rsidRPr="0075378A">
        <w:t xml:space="preserve"> </w:t>
      </w:r>
      <w:r w:rsidR="0062533D" w:rsidRPr="0075378A">
        <w:t>actors</w:t>
      </w:r>
      <w:r w:rsidR="00C5136C" w:rsidRPr="0075378A">
        <w:t xml:space="preserve">, </w:t>
      </w:r>
      <w:r w:rsidR="0062533D" w:rsidRPr="0075378A">
        <w:t xml:space="preserve">interests </w:t>
      </w:r>
      <w:r w:rsidR="00C5136C" w:rsidRPr="0075378A">
        <w:t xml:space="preserve">and the </w:t>
      </w:r>
      <w:r w:rsidR="00793CC3" w:rsidRPr="0075378A">
        <w:t xml:space="preserve">structured environments in which they </w:t>
      </w:r>
      <w:r w:rsidR="0062533D" w:rsidRPr="0075378A">
        <w:t>interact</w:t>
      </w:r>
      <w:r w:rsidR="00793CC3" w:rsidRPr="0075378A">
        <w:t xml:space="preserve">, including the </w:t>
      </w:r>
      <w:r w:rsidR="00607F90" w:rsidRPr="0075378A">
        <w:t>economic sphere</w:t>
      </w:r>
      <w:r w:rsidR="00FD4C31" w:rsidRPr="0075378A">
        <w:t xml:space="preserve">, </w:t>
      </w:r>
      <w:r w:rsidR="00A85D76" w:rsidRPr="0075378A">
        <w:t xml:space="preserve">policy and regulation, and </w:t>
      </w:r>
      <w:r w:rsidR="00FD4C31" w:rsidRPr="0075378A">
        <w:t>civil society</w:t>
      </w:r>
      <w:r w:rsidR="006D1FC0" w:rsidRPr="0075378A">
        <w:t>.</w:t>
      </w:r>
      <w:r w:rsidR="00076800" w:rsidRPr="0075378A">
        <w:t xml:space="preserve"> These areas are variously shaped by the interests of powerful actors</w:t>
      </w:r>
      <w:r w:rsidR="00A01D54" w:rsidRPr="0075378A">
        <w:t xml:space="preserve"> but also variously </w:t>
      </w:r>
      <w:r w:rsidR="00B75EB3" w:rsidRPr="0075378A">
        <w:t xml:space="preserve">open to and responsive to </w:t>
      </w:r>
      <w:r w:rsidR="00994476" w:rsidRPr="0075378A">
        <w:t>countervailing forces</w:t>
      </w:r>
      <w:r w:rsidR="009E2050" w:rsidRPr="0075378A">
        <w:t>.</w:t>
      </w:r>
      <w:r w:rsidR="00A41851" w:rsidRPr="0075378A">
        <w:t xml:space="preserve"> The following only seeks to introduce and illustrate </w:t>
      </w:r>
      <w:r w:rsidR="006A4DFE" w:rsidRPr="0075378A">
        <w:t>key features in the space available. Mor</w:t>
      </w:r>
      <w:r w:rsidR="00EF6462" w:rsidRPr="0075378A">
        <w:t xml:space="preserve">eover, any actual attempt to </w:t>
      </w:r>
      <w:r w:rsidR="00495493" w:rsidRPr="0075378A">
        <w:t xml:space="preserve">identify and order the relevant </w:t>
      </w:r>
      <w:r w:rsidR="00495493" w:rsidRPr="0075378A">
        <w:lastRenderedPageBreak/>
        <w:t xml:space="preserve">explanations for the governance of </w:t>
      </w:r>
      <w:r w:rsidR="00151389" w:rsidRPr="0075378A">
        <w:t xml:space="preserve">marketing practices must be </w:t>
      </w:r>
      <w:proofErr w:type="gramStart"/>
      <w:r w:rsidR="007F204A" w:rsidRPr="0075378A">
        <w:t>context-</w:t>
      </w:r>
      <w:r w:rsidR="00945011" w:rsidRPr="0075378A">
        <w:t>specific</w:t>
      </w:r>
      <w:proofErr w:type="gramEnd"/>
      <w:r w:rsidR="00945011" w:rsidRPr="0075378A">
        <w:t xml:space="preserve">. The following discussion </w:t>
      </w:r>
      <w:r w:rsidR="004F60C3" w:rsidRPr="0075378A">
        <w:t xml:space="preserve">identifies some features </w:t>
      </w:r>
      <w:r w:rsidR="00C928AA" w:rsidRPr="0075378A">
        <w:t xml:space="preserve">evident across Western media systems but </w:t>
      </w:r>
      <w:r w:rsidR="00F00C4F" w:rsidRPr="0075378A">
        <w:t xml:space="preserve">is not </w:t>
      </w:r>
      <w:r w:rsidR="00D40D3E" w:rsidRPr="0075378A">
        <w:t xml:space="preserve">applicable internationally without </w:t>
      </w:r>
      <w:r w:rsidR="000879C1" w:rsidRPr="0075378A">
        <w:t xml:space="preserve">more extensive revision. </w:t>
      </w:r>
    </w:p>
    <w:p w14:paraId="13882935" w14:textId="69A1A17B" w:rsidR="001A2406" w:rsidRPr="0075378A" w:rsidRDefault="001A2406" w:rsidP="0075378A">
      <w:pPr>
        <w:rPr>
          <w:b/>
          <w:bCs/>
        </w:rPr>
      </w:pPr>
    </w:p>
    <w:p w14:paraId="7F0EDF09" w14:textId="230CE580" w:rsidR="001A2406" w:rsidRPr="0075378A" w:rsidRDefault="001A2406" w:rsidP="0075378A">
      <w:pPr>
        <w:rPr>
          <w:b/>
          <w:bCs/>
        </w:rPr>
      </w:pPr>
      <w:r w:rsidRPr="0075378A">
        <w:rPr>
          <w:b/>
          <w:bCs/>
        </w:rPr>
        <w:t xml:space="preserve">Marketers’ power </w:t>
      </w:r>
    </w:p>
    <w:p w14:paraId="788F54AD" w14:textId="77777777" w:rsidR="001A2406" w:rsidRPr="0075378A" w:rsidRDefault="001A2406" w:rsidP="0075378A"/>
    <w:p w14:paraId="64544683" w14:textId="2CA3EFB5" w:rsidR="0092689B" w:rsidRPr="0075378A" w:rsidRDefault="001A2406" w:rsidP="0075378A">
      <w:r w:rsidRPr="0075378A">
        <w:t xml:space="preserve">The financing of </w:t>
      </w:r>
      <w:r w:rsidR="00166F54" w:rsidRPr="0075378A">
        <w:t xml:space="preserve">advertising </w:t>
      </w:r>
      <w:r w:rsidRPr="0075378A">
        <w:t>activities in turn underpins the funding of media, platforms, and creative content providers. While dependence on advertising revenue varies in relation to other sources of</w:t>
      </w:r>
      <w:r w:rsidR="00D97175" w:rsidRPr="0075378A">
        <w:t xml:space="preserve"> revenue</w:t>
      </w:r>
      <w:r w:rsidR="00201A85" w:rsidRPr="0075378A">
        <w:t>, such as su</w:t>
      </w:r>
      <w:r w:rsidR="008618FD" w:rsidRPr="0075378A">
        <w:t>bscription</w:t>
      </w:r>
      <w:r w:rsidR="00862F98" w:rsidRPr="0075378A">
        <w:t xml:space="preserve"> or</w:t>
      </w:r>
      <w:r w:rsidR="008A4F60" w:rsidRPr="0075378A">
        <w:t xml:space="preserve"> pay-per-use</w:t>
      </w:r>
      <w:r w:rsidR="00E86C9D" w:rsidRPr="0075378A">
        <w:t xml:space="preserve">, </w:t>
      </w:r>
      <w:r w:rsidRPr="0075378A">
        <w:t xml:space="preserve">there are common interests </w:t>
      </w:r>
      <w:r w:rsidR="00B4291B" w:rsidRPr="0075378A">
        <w:t xml:space="preserve">among marketers, agencies and media </w:t>
      </w:r>
      <w:r w:rsidRPr="0075378A">
        <w:t>in commercial communication environments that provide support for the advertising system overall. There are tensions and conflicts across these interests</w:t>
      </w:r>
      <w:r w:rsidR="006363AA" w:rsidRPr="0075378A">
        <w:t xml:space="preserve"> too</w:t>
      </w:r>
      <w:r w:rsidRPr="0075378A">
        <w:t xml:space="preserve">, so complex forms of co-opetition arise, both in business practices and </w:t>
      </w:r>
      <w:r w:rsidR="00563ACF" w:rsidRPr="0075378A">
        <w:t xml:space="preserve">policy </w:t>
      </w:r>
      <w:r w:rsidRPr="0075378A">
        <w:t xml:space="preserve">advocacy. Nevertheless, underlying common interests </w:t>
      </w:r>
      <w:r w:rsidR="001E1179" w:rsidRPr="0075378A">
        <w:t xml:space="preserve">make commercial </w:t>
      </w:r>
      <w:r w:rsidR="00965569" w:rsidRPr="0075378A">
        <w:t xml:space="preserve">media and marketing </w:t>
      </w:r>
      <w:r w:rsidRPr="0075378A">
        <w:t xml:space="preserve">both very powerful and influential sectors of economic activity, </w:t>
      </w:r>
      <w:proofErr w:type="gramStart"/>
      <w:r w:rsidRPr="0075378A">
        <w:t>and also</w:t>
      </w:r>
      <w:proofErr w:type="gramEnd"/>
      <w:r w:rsidRPr="0075378A">
        <w:t xml:space="preserve"> powerful influences on policymakers.</w:t>
      </w:r>
      <w:r w:rsidR="00C977EA" w:rsidRPr="0075378A">
        <w:t xml:space="preserve"> </w:t>
      </w:r>
    </w:p>
    <w:p w14:paraId="7B88D45F" w14:textId="4B484C41" w:rsidR="00647BBB" w:rsidRPr="0075378A" w:rsidRDefault="00647BBB" w:rsidP="0075378A"/>
    <w:p w14:paraId="247718FD" w14:textId="2DB51719" w:rsidR="00936E9D" w:rsidRPr="0075378A" w:rsidRDefault="00647BBB" w:rsidP="0075378A">
      <w:r w:rsidRPr="0075378A">
        <w:t>Marketers’ make up all sectors of the economy including th</w:t>
      </w:r>
      <w:r w:rsidR="00B503A1" w:rsidRPr="0075378A">
        <w:t>ose</w:t>
      </w:r>
      <w:r w:rsidRPr="0075378A">
        <w:t xml:space="preserve"> most influential </w:t>
      </w:r>
      <w:r w:rsidR="00EE75EA" w:rsidRPr="0075378A">
        <w:t xml:space="preserve">on </w:t>
      </w:r>
      <w:proofErr w:type="gramStart"/>
      <w:r w:rsidRPr="0075378A">
        <w:t>policy-making</w:t>
      </w:r>
      <w:proofErr w:type="gramEnd"/>
      <w:r w:rsidR="00F918F7" w:rsidRPr="0075378A">
        <w:t>,</w:t>
      </w:r>
      <w:r w:rsidR="009E3C0C" w:rsidRPr="0075378A">
        <w:t xml:space="preserve"> such as energy and technology</w:t>
      </w:r>
      <w:r w:rsidRPr="0075378A">
        <w:t xml:space="preserve">. Most marketing agencies are owned by major holding companies whose acquisitions extend across advertising and public relations, including public affairs and lobbying. These are the professionals whose skills and close contacts advance the interests of clients, the holding companies and the advertising system on which they all depend. They are joined by media companies who have lobbied on matters affecting their businesses since their creation, and by digital platforms who have become the firms spending most on lobbying. </w:t>
      </w:r>
      <w:r w:rsidR="00DF3C93" w:rsidRPr="0075378A">
        <w:t xml:space="preserve">The largest corporate lobbyists targeting the European Union in 2020 were Google, Microsoft, and Facebook </w:t>
      </w:r>
      <w:r w:rsidR="00F67B5E" w:rsidRPr="0075378A">
        <w:t>(</w:t>
      </w:r>
      <w:proofErr w:type="gramStart"/>
      <w:r w:rsidR="00F67B5E" w:rsidRPr="0075378A">
        <w:t>LobbyFacts.eu</w:t>
      </w:r>
      <w:r w:rsidR="00BE785C" w:rsidRPr="0075378A">
        <w:t xml:space="preserve"> </w:t>
      </w:r>
      <w:r w:rsidR="00F67B5E" w:rsidRPr="0075378A">
        <w:t xml:space="preserve"> 2021</w:t>
      </w:r>
      <w:proofErr w:type="gramEnd"/>
      <w:r w:rsidR="00FE7276" w:rsidRPr="0075378A">
        <w:t>)</w:t>
      </w:r>
      <w:r w:rsidR="00615234" w:rsidRPr="0075378A">
        <w:t xml:space="preserve">. </w:t>
      </w:r>
      <w:r w:rsidR="00DF3C93" w:rsidRPr="0075378A">
        <w:t xml:space="preserve">A leaked Google document revealed the company’s investment in lobbying to </w:t>
      </w:r>
      <w:r w:rsidR="000F4290" w:rsidRPr="0075378A">
        <w:t>“</w:t>
      </w:r>
      <w:r w:rsidR="00DF3C93" w:rsidRPr="0075378A">
        <w:t>undermine new legislation that could severely damage its digital advertising business</w:t>
      </w:r>
      <w:r w:rsidR="000F4290" w:rsidRPr="0075378A">
        <w:t>”</w:t>
      </w:r>
      <w:r w:rsidR="00DF3C93" w:rsidRPr="0075378A">
        <w:t xml:space="preserve">, including financing </w:t>
      </w:r>
      <w:r w:rsidR="000F4290" w:rsidRPr="0075378A">
        <w:t>“</w:t>
      </w:r>
      <w:r w:rsidR="00DF3C93" w:rsidRPr="0075378A">
        <w:t>academic allies</w:t>
      </w:r>
      <w:r w:rsidR="000F4290" w:rsidRPr="0075378A">
        <w:t>”</w:t>
      </w:r>
      <w:r w:rsidR="00DF3C93" w:rsidRPr="0075378A">
        <w:t xml:space="preserve"> to query and challenge proposed rules </w:t>
      </w:r>
      <w:r w:rsidR="00936E9D" w:rsidRPr="0075378A">
        <w:t xml:space="preserve">(Satariano and </w:t>
      </w:r>
      <w:proofErr w:type="spellStart"/>
      <w:r w:rsidR="00936E9D" w:rsidRPr="0075378A">
        <w:t>Stevis-Gridneff</w:t>
      </w:r>
      <w:proofErr w:type="spellEnd"/>
      <w:r w:rsidR="00936E9D" w:rsidRPr="0075378A">
        <w:t>, 2020;</w:t>
      </w:r>
      <w:r w:rsidR="001605FB" w:rsidRPr="0075378A">
        <w:t xml:space="preserve"> </w:t>
      </w:r>
      <w:r w:rsidR="00936E9D" w:rsidRPr="0075378A">
        <w:t>Crain 2021).</w:t>
      </w:r>
    </w:p>
    <w:p w14:paraId="6802626A" w14:textId="77777777" w:rsidR="00936E9D" w:rsidRPr="0075378A" w:rsidRDefault="00936E9D" w:rsidP="0075378A"/>
    <w:p w14:paraId="4342D8E0" w14:textId="1743EDB4" w:rsidR="00245F46" w:rsidRPr="0075378A" w:rsidRDefault="00245F46" w:rsidP="0075378A">
      <w:r w:rsidRPr="0075378A">
        <w:t xml:space="preserve">Leading professional associations, such as the Interactive Advertising Bureau, advise their members on complying with regulations on labelling and disclosure of branded content, and advocate good practice principles, including through codes of practice. Yet, they and other bodies also lobby against stronger regulation. </w:t>
      </w:r>
      <w:r w:rsidR="00A57A98" w:rsidRPr="0075378A">
        <w:t>The IAB (2015)</w:t>
      </w:r>
      <w:r w:rsidRPr="0075378A">
        <w:t xml:space="preserve"> criticized the US Federal Trade Commission’s updated disclosure requirements for native advertising as “overly prescriptive,” arguing “the guidelines could impinge on commercial speech protections” (</w:t>
      </w:r>
      <w:hyperlink w:anchor="CBML_BIB_ch03_0037" w:tooltip="Lynch, L. (2018) Native Advertising: Advertorial Disruption in the 21st-Century News Feed, New York, NY: Routledge.">
        <w:r w:rsidRPr="0075378A">
          <w:rPr>
            <w:rStyle w:val="Hyperlink"/>
          </w:rPr>
          <w:t>Lynch 2018</w:t>
        </w:r>
      </w:hyperlink>
      <w:r w:rsidRPr="0075378A">
        <w:t>: 18, 20).</w:t>
      </w:r>
    </w:p>
    <w:p w14:paraId="01F63C43" w14:textId="712CC482" w:rsidR="0092689B" w:rsidRPr="0075378A" w:rsidRDefault="0092689B" w:rsidP="0075378A"/>
    <w:p w14:paraId="6A31814C" w14:textId="0BA66542" w:rsidR="00875E4C" w:rsidRPr="0075378A" w:rsidRDefault="00875E4C" w:rsidP="0075378A">
      <w:r w:rsidRPr="0075378A">
        <w:t>Marketers have sought to integrate advertising into digital communication forms and practices under different conditions of governance to those that tend</w:t>
      </w:r>
      <w:r w:rsidR="00EB67B2" w:rsidRPr="0075378A">
        <w:t xml:space="preserve"> to prevail </w:t>
      </w:r>
      <w:r w:rsidR="00E9059A" w:rsidRPr="0075378A">
        <w:t>across</w:t>
      </w:r>
      <w:r w:rsidRPr="0075378A">
        <w:t xml:space="preserve"> legacy media. Marketers have interacted with platforms </w:t>
      </w:r>
      <w:r w:rsidR="0008735F" w:rsidRPr="0075378A">
        <w:t xml:space="preserve">that </w:t>
      </w:r>
      <w:r w:rsidRPr="0075378A">
        <w:t>have resist</w:t>
      </w:r>
      <w:r w:rsidR="005A74F4" w:rsidRPr="0075378A">
        <w:t>ed adopting</w:t>
      </w:r>
      <w:r w:rsidRPr="0075378A">
        <w:t xml:space="preserve"> obligations as publishers </w:t>
      </w:r>
      <w:r w:rsidR="0072792D" w:rsidRPr="0075378A">
        <w:t xml:space="preserve">of content </w:t>
      </w:r>
      <w:r w:rsidRPr="0075378A">
        <w:t xml:space="preserve">over that of </w:t>
      </w:r>
      <w:proofErr w:type="gramStart"/>
      <w:r w:rsidRPr="0075378A">
        <w:t>carriers, and</w:t>
      </w:r>
      <w:proofErr w:type="gramEnd"/>
      <w:r w:rsidRPr="0075378A">
        <w:t xml:space="preserve"> have sought to establish and defend self-regulation at the level of </w:t>
      </w:r>
      <w:r w:rsidR="0072792D" w:rsidRPr="0075378A">
        <w:t xml:space="preserve">their own </w:t>
      </w:r>
      <w:r w:rsidRPr="0075378A">
        <w:t>individual</w:t>
      </w:r>
      <w:r w:rsidR="00985D22" w:rsidRPr="0075378A">
        <w:t>,</w:t>
      </w:r>
      <w:r w:rsidRPr="0075378A">
        <w:t xml:space="preserve"> private firms. Marketers have also interacted with </w:t>
      </w:r>
      <w:r w:rsidR="005D01AB" w:rsidRPr="0075378A">
        <w:t xml:space="preserve">content creators </w:t>
      </w:r>
      <w:r w:rsidRPr="0075378A">
        <w:t xml:space="preserve">in the social media space, many of whom have lacked ready access to the kinds of institutional arrangements that include legal-regulatory training, advice and compliance. </w:t>
      </w:r>
    </w:p>
    <w:p w14:paraId="5D7B9C8C" w14:textId="77777777" w:rsidR="00875E4C" w:rsidRPr="0075378A" w:rsidRDefault="00875E4C" w:rsidP="0075378A"/>
    <w:p w14:paraId="6ADC48C3" w14:textId="2E6ABB21" w:rsidR="00FE5BA2" w:rsidRPr="0075378A" w:rsidRDefault="00CE6904" w:rsidP="0075378A">
      <w:r w:rsidRPr="0075378A">
        <w:t xml:space="preserve">Marketers’ power outlines </w:t>
      </w:r>
      <w:r w:rsidR="000E40B1" w:rsidRPr="0075378A">
        <w:t xml:space="preserve">very </w:t>
      </w:r>
      <w:r w:rsidRPr="0075378A">
        <w:t xml:space="preserve">broad territory, </w:t>
      </w:r>
      <w:r w:rsidR="000E40B1" w:rsidRPr="0075378A">
        <w:t xml:space="preserve">and </w:t>
      </w:r>
      <w:r w:rsidRPr="0075378A">
        <w:t>we would need to examine the interaction of different modalities of power</w:t>
      </w:r>
      <w:r w:rsidR="007328A1" w:rsidRPr="0075378A">
        <w:t xml:space="preserve"> in detail</w:t>
      </w:r>
      <w:r w:rsidRPr="0075378A">
        <w:t xml:space="preserve">:  economic, advocacy and access (to influence policies and how political power is exercised), </w:t>
      </w:r>
      <w:r w:rsidR="00847047" w:rsidRPr="0075378A">
        <w:t xml:space="preserve">communication and </w:t>
      </w:r>
      <w:r w:rsidRPr="0075378A">
        <w:t xml:space="preserve">cultural. </w:t>
      </w:r>
      <w:r w:rsidR="00F67D1D" w:rsidRPr="0075378A">
        <w:t xml:space="preserve">Nevertheless, </w:t>
      </w:r>
      <w:r w:rsidR="008913AD" w:rsidRPr="0075378A">
        <w:t xml:space="preserve">we </w:t>
      </w:r>
      <w:r w:rsidR="008913AD" w:rsidRPr="0075378A">
        <w:lastRenderedPageBreak/>
        <w:t xml:space="preserve">can identify </w:t>
      </w:r>
      <w:r w:rsidR="00FE5BA2" w:rsidRPr="0075378A">
        <w:t xml:space="preserve">powerful economic incentives across marketing and media industries to </w:t>
      </w:r>
      <w:r w:rsidR="000F4290" w:rsidRPr="0075378A">
        <w:t>“</w:t>
      </w:r>
      <w:r w:rsidR="00FE5BA2" w:rsidRPr="0075378A">
        <w:t>not only to accept but also to promote and produce increasingly blurred lines between commercial and editorial content</w:t>
      </w:r>
      <w:r w:rsidR="000F4290" w:rsidRPr="0075378A">
        <w:t>”</w:t>
      </w:r>
      <w:r w:rsidR="00FE377F" w:rsidRPr="0075378A">
        <w:t xml:space="preserve"> (</w:t>
      </w:r>
      <w:proofErr w:type="spellStart"/>
      <w:r w:rsidR="00FE377F" w:rsidRPr="0075378A">
        <w:t>Stiernstedt</w:t>
      </w:r>
      <w:proofErr w:type="spellEnd"/>
      <w:r w:rsidR="00FE377F" w:rsidRPr="0075378A">
        <w:t xml:space="preserve"> 2016: 122). Y</w:t>
      </w:r>
      <w:r w:rsidR="00FE5BA2" w:rsidRPr="0075378A">
        <w:t>et</w:t>
      </w:r>
      <w:r w:rsidR="00FE377F" w:rsidRPr="0075378A">
        <w:t xml:space="preserve">, as </w:t>
      </w:r>
      <w:proofErr w:type="spellStart"/>
      <w:r w:rsidR="00FE377F" w:rsidRPr="0075378A">
        <w:t>Stiernstedt</w:t>
      </w:r>
      <w:proofErr w:type="spellEnd"/>
      <w:r w:rsidR="00FE377F" w:rsidRPr="0075378A">
        <w:t xml:space="preserve"> (2016: 122)</w:t>
      </w:r>
      <w:r w:rsidR="00FE5BA2" w:rsidRPr="0075378A">
        <w:t xml:space="preserve"> </w:t>
      </w:r>
      <w:r w:rsidR="008A6ACA" w:rsidRPr="0075378A">
        <w:t xml:space="preserve">notes </w:t>
      </w:r>
      <w:r w:rsidR="000F4290" w:rsidRPr="0075378A">
        <w:t>“</w:t>
      </w:r>
      <w:r w:rsidR="00FE5BA2" w:rsidRPr="0075378A">
        <w:t>there are also economic and structural forces working against this tendency</w:t>
      </w:r>
      <w:r w:rsidR="000F4290" w:rsidRPr="0075378A">
        <w:t>”</w:t>
      </w:r>
      <w:r w:rsidR="00FE5BA2" w:rsidRPr="0075378A">
        <w:t xml:space="preserve">. These include marketing professionals’ assessment of what audiences will tolerate and what will be effective marketing, and the protection </w:t>
      </w:r>
      <w:r w:rsidR="0097269F" w:rsidRPr="0075378A">
        <w:t>within</w:t>
      </w:r>
      <w:r w:rsidR="001E1DE6" w:rsidRPr="0075378A">
        <w:t xml:space="preserve"> </w:t>
      </w:r>
      <w:r w:rsidR="00F35124" w:rsidRPr="0075378A">
        <w:t xml:space="preserve">media </w:t>
      </w:r>
      <w:r w:rsidR="001E1DE6" w:rsidRPr="0075378A">
        <w:t>and communication</w:t>
      </w:r>
      <w:r w:rsidR="0097269F" w:rsidRPr="0075378A">
        <w:t>s</w:t>
      </w:r>
      <w:r w:rsidR="001E1DE6" w:rsidRPr="0075378A">
        <w:t xml:space="preserve"> </w:t>
      </w:r>
      <w:r w:rsidR="00036B8E" w:rsidRPr="0075378A">
        <w:t xml:space="preserve">of </w:t>
      </w:r>
      <w:r w:rsidR="00FE5BA2" w:rsidRPr="0075378A">
        <w:t xml:space="preserve">values including creativity, editorial quality and independence, authenticity and appropriateness. </w:t>
      </w:r>
      <w:r w:rsidR="000E40B1" w:rsidRPr="0075378A">
        <w:t>They also include</w:t>
      </w:r>
      <w:r w:rsidR="008F04CB" w:rsidRPr="0075378A">
        <w:t xml:space="preserve"> formal </w:t>
      </w:r>
      <w:r w:rsidR="00BA24A4" w:rsidRPr="0075378A">
        <w:t>governance</w:t>
      </w:r>
      <w:r w:rsidR="00FE5BA2" w:rsidRPr="0075378A">
        <w:t>.</w:t>
      </w:r>
    </w:p>
    <w:p w14:paraId="5D57F13C" w14:textId="77777777" w:rsidR="005717EA" w:rsidRPr="0075378A" w:rsidRDefault="005717EA" w:rsidP="0075378A"/>
    <w:p w14:paraId="78BCD39B" w14:textId="4DF384ED" w:rsidR="001A2406" w:rsidRPr="0075378A" w:rsidRDefault="002F6DCD" w:rsidP="0075378A">
      <w:pPr>
        <w:rPr>
          <w:b/>
          <w:bCs/>
        </w:rPr>
      </w:pPr>
      <w:r w:rsidRPr="0075378A">
        <w:rPr>
          <w:b/>
          <w:bCs/>
        </w:rPr>
        <w:t>Law and regulation</w:t>
      </w:r>
    </w:p>
    <w:p w14:paraId="123F6173" w14:textId="248A3B17" w:rsidR="0007793C" w:rsidRPr="0075378A" w:rsidRDefault="0007793C" w:rsidP="0075378A">
      <w:pPr>
        <w:rPr>
          <w:b/>
          <w:bCs/>
        </w:rPr>
      </w:pPr>
    </w:p>
    <w:p w14:paraId="1CF22F43" w14:textId="2F4380E3" w:rsidR="0007793C" w:rsidRPr="0075378A" w:rsidRDefault="0007793C" w:rsidP="0075378A">
      <w:r w:rsidRPr="0075378A">
        <w:t xml:space="preserve">While the economic and advocacy power of the media-marketing complex is formidable in market economies it is also subject to countervailing forces amongst which is formal regulation. Societies have set limits on the freedom to advertise, establishing regulations concerning when, where, what, how and to whom marketing communications are permissible. </w:t>
      </w:r>
    </w:p>
    <w:p w14:paraId="18832C86" w14:textId="7B4FCC18" w:rsidR="005F57AE" w:rsidRPr="0075378A" w:rsidRDefault="005F57AE" w:rsidP="0075378A">
      <w:pPr>
        <w:rPr>
          <w:b/>
          <w:bCs/>
        </w:rPr>
      </w:pPr>
    </w:p>
    <w:p w14:paraId="46B31BBD" w14:textId="45D1B228" w:rsidR="0068232A" w:rsidRPr="0075378A" w:rsidRDefault="005F57AE" w:rsidP="0075378A">
      <w:pPr>
        <w:pStyle w:val="Default"/>
      </w:pPr>
      <w:r w:rsidRPr="0075378A">
        <w:t>There is no substitute for a close examination of laws, court judgements and relevant socio-legal contexts pertaining to specific jurisdictions. Nevertheless, some general observations can be made across Western media systems. In the European Union</w:t>
      </w:r>
      <w:r w:rsidR="00AA3125" w:rsidRPr="0075378A">
        <w:t>,</w:t>
      </w:r>
      <w:r w:rsidRPr="0075378A">
        <w:t xml:space="preserve"> there is </w:t>
      </w:r>
      <w:r w:rsidR="002E21EE" w:rsidRPr="0075378A">
        <w:t xml:space="preserve">a </w:t>
      </w:r>
      <w:r w:rsidRPr="0075378A">
        <w:t>framework of consumer protection, audiovi</w:t>
      </w:r>
      <w:r w:rsidR="006C415A" w:rsidRPr="0075378A">
        <w:t>s</w:t>
      </w:r>
      <w:r w:rsidRPr="0075378A">
        <w:t>ual and related directive</w:t>
      </w:r>
      <w:r w:rsidR="002E21EE" w:rsidRPr="0075378A">
        <w:t>s</w:t>
      </w:r>
      <w:r w:rsidRPr="0075378A">
        <w:t xml:space="preserve"> that apply across Member States. These are incorporated into domestic legislation, interpreted by courts and subject to higher judicial review by EU courts. States must ensure they meet but cannot exceed the legal framework. For instance, the Consumer Rights Directive, amended and updated in 2019, applies to all contracts concluded between a consumer and trader</w:t>
      </w:r>
      <w:r w:rsidR="00D54C3C" w:rsidRPr="0075378A">
        <w:t>:</w:t>
      </w:r>
      <w:r w:rsidRPr="0075378A">
        <w:t xml:space="preserve"> </w:t>
      </w:r>
      <w:r w:rsidR="000F4290" w:rsidRPr="0075378A">
        <w:t>“</w:t>
      </w:r>
      <w:r w:rsidRPr="0075378A">
        <w:t>Member States may not diverge from the directive by imposing more or less stringent provisions unless a specific possibility to deviate from its rules is provided in the directive itself</w:t>
      </w:r>
      <w:r w:rsidR="000F4290" w:rsidRPr="0075378A">
        <w:t>”</w:t>
      </w:r>
      <w:r w:rsidRPr="0075378A">
        <w:t xml:space="preserve"> (E</w:t>
      </w:r>
      <w:r w:rsidR="00422C95" w:rsidRPr="0075378A">
        <w:t>uropean Commission</w:t>
      </w:r>
      <w:r w:rsidRPr="0075378A">
        <w:t xml:space="preserve"> n.d</w:t>
      </w:r>
      <w:r w:rsidR="006C415A" w:rsidRPr="0075378A">
        <w:t>.</w:t>
      </w:r>
      <w:r w:rsidRPr="0075378A">
        <w:t>)</w:t>
      </w:r>
      <w:r w:rsidR="00422C95" w:rsidRPr="0075378A">
        <w:t xml:space="preserve">. </w:t>
      </w:r>
      <w:r w:rsidRPr="0075378A">
        <w:rPr>
          <w:rFonts w:ascii="Times New Roman" w:hAnsi="Times New Roman" w:cs="Times New Roman"/>
        </w:rPr>
        <w:t xml:space="preserve">This sets some limits on </w:t>
      </w:r>
      <w:r w:rsidR="00B04D39" w:rsidRPr="0075378A">
        <w:rPr>
          <w:rFonts w:ascii="Times New Roman" w:hAnsi="Times New Roman" w:cs="Times New Roman"/>
        </w:rPr>
        <w:t xml:space="preserve">national </w:t>
      </w:r>
      <w:r w:rsidR="0093764F" w:rsidRPr="0075378A">
        <w:rPr>
          <w:rFonts w:ascii="Times New Roman" w:hAnsi="Times New Roman" w:cs="Times New Roman"/>
        </w:rPr>
        <w:t>legal frameworks</w:t>
      </w:r>
      <w:r w:rsidR="00D97605" w:rsidRPr="0075378A">
        <w:rPr>
          <w:rFonts w:ascii="Times New Roman" w:hAnsi="Times New Roman" w:cs="Times New Roman"/>
        </w:rPr>
        <w:t xml:space="preserve"> in EU Member States</w:t>
      </w:r>
      <w:r w:rsidR="006C4633" w:rsidRPr="0075378A">
        <w:rPr>
          <w:rFonts w:ascii="Times New Roman" w:hAnsi="Times New Roman" w:cs="Times New Roman"/>
        </w:rPr>
        <w:t xml:space="preserve">. </w:t>
      </w:r>
      <w:r w:rsidR="00026ECD" w:rsidRPr="0075378A">
        <w:rPr>
          <w:rFonts w:ascii="Times New Roman" w:hAnsi="Times New Roman" w:cs="Times New Roman"/>
        </w:rPr>
        <w:t>In the UK (now out</w:t>
      </w:r>
      <w:r w:rsidR="00BF3049" w:rsidRPr="0075378A">
        <w:rPr>
          <w:rFonts w:ascii="Times New Roman" w:hAnsi="Times New Roman" w:cs="Times New Roman"/>
        </w:rPr>
        <w:t>s</w:t>
      </w:r>
      <w:r w:rsidR="00026ECD" w:rsidRPr="0075378A">
        <w:rPr>
          <w:rFonts w:ascii="Times New Roman" w:hAnsi="Times New Roman" w:cs="Times New Roman"/>
        </w:rPr>
        <w:t xml:space="preserve">ide the EU) the </w:t>
      </w:r>
      <w:r w:rsidR="00BF3049" w:rsidRPr="0075378A">
        <w:rPr>
          <w:rFonts w:ascii="Times New Roman" w:hAnsi="Times New Roman" w:cs="Times New Roman"/>
          <w:color w:val="4B5B52"/>
        </w:rPr>
        <w:t>Consumer Protection from Unfair Trading Regulations 2008 (</w:t>
      </w:r>
      <w:r w:rsidR="00D54C3C" w:rsidRPr="0075378A">
        <w:rPr>
          <w:rFonts w:ascii="Times New Roman" w:hAnsi="Times New Roman" w:cs="Times New Roman"/>
          <w:color w:val="4B5B52"/>
        </w:rPr>
        <w:t>which incorpo</w:t>
      </w:r>
      <w:r w:rsidR="000C4DC9" w:rsidRPr="0075378A">
        <w:rPr>
          <w:rFonts w:ascii="Times New Roman" w:hAnsi="Times New Roman" w:cs="Times New Roman"/>
          <w:color w:val="4B5B52"/>
        </w:rPr>
        <w:t>r</w:t>
      </w:r>
      <w:r w:rsidR="00D54C3C" w:rsidRPr="0075378A">
        <w:rPr>
          <w:rFonts w:ascii="Times New Roman" w:hAnsi="Times New Roman" w:cs="Times New Roman"/>
          <w:color w:val="4B5B52"/>
        </w:rPr>
        <w:t>ates the U</w:t>
      </w:r>
      <w:r w:rsidR="00F241A9" w:rsidRPr="0075378A">
        <w:rPr>
          <w:rFonts w:ascii="Times New Roman" w:hAnsi="Times New Roman" w:cs="Times New Roman"/>
          <w:color w:val="4B5B52"/>
        </w:rPr>
        <w:t xml:space="preserve">CPD into domestic law) </w:t>
      </w:r>
      <w:r w:rsidR="00BF3049" w:rsidRPr="0075378A">
        <w:rPr>
          <w:rFonts w:ascii="Times New Roman" w:hAnsi="Times New Roman" w:cs="Times New Roman"/>
          <w:color w:val="4B5B52"/>
        </w:rPr>
        <w:t>delimit</w:t>
      </w:r>
      <w:r w:rsidR="00F241A9" w:rsidRPr="0075378A">
        <w:rPr>
          <w:rFonts w:ascii="Times New Roman" w:hAnsi="Times New Roman" w:cs="Times New Roman"/>
          <w:color w:val="4B5B52"/>
        </w:rPr>
        <w:t>s</w:t>
      </w:r>
      <w:r w:rsidR="00BF3049" w:rsidRPr="0075378A">
        <w:rPr>
          <w:rFonts w:ascii="Times New Roman" w:hAnsi="Times New Roman" w:cs="Times New Roman"/>
          <w:color w:val="4B5B52"/>
        </w:rPr>
        <w:t xml:space="preserve"> how </w:t>
      </w:r>
      <w:r w:rsidR="00DC08EB" w:rsidRPr="0075378A">
        <w:rPr>
          <w:rFonts w:ascii="Times New Roman" w:hAnsi="Times New Roman" w:cs="Times New Roman"/>
          <w:color w:val="4B5B52"/>
        </w:rPr>
        <w:t xml:space="preserve">the advertising self-regulator </w:t>
      </w:r>
      <w:r w:rsidR="00BF3049" w:rsidRPr="0075378A">
        <w:rPr>
          <w:rFonts w:ascii="Times New Roman" w:hAnsi="Times New Roman" w:cs="Times New Roman"/>
          <w:color w:val="4B5B52"/>
        </w:rPr>
        <w:t xml:space="preserve">must regulate misleading advertising, </w:t>
      </w:r>
      <w:r w:rsidR="006B7FB5" w:rsidRPr="0075378A">
        <w:rPr>
          <w:rFonts w:ascii="Times New Roman" w:hAnsi="Times New Roman" w:cs="Times New Roman"/>
          <w:color w:val="4B5B52"/>
        </w:rPr>
        <w:t xml:space="preserve">setting a fixed </w:t>
      </w:r>
      <w:r w:rsidR="00BF3049" w:rsidRPr="0075378A">
        <w:rPr>
          <w:rFonts w:ascii="Times New Roman" w:hAnsi="Times New Roman" w:cs="Times New Roman"/>
          <w:color w:val="4B5B52"/>
        </w:rPr>
        <w:t xml:space="preserve">list of banned practices </w:t>
      </w:r>
      <w:r w:rsidR="00700519" w:rsidRPr="0075378A">
        <w:rPr>
          <w:rFonts w:ascii="Times New Roman" w:hAnsi="Times New Roman" w:cs="Times New Roman"/>
          <w:color w:val="4B5B52"/>
        </w:rPr>
        <w:t xml:space="preserve">that cannot be amended and </w:t>
      </w:r>
      <w:r w:rsidR="00BF3049" w:rsidRPr="0075378A">
        <w:rPr>
          <w:rFonts w:ascii="Times New Roman" w:hAnsi="Times New Roman" w:cs="Times New Roman"/>
          <w:color w:val="4B5B52"/>
        </w:rPr>
        <w:t>a test that the ASA must apply</w:t>
      </w:r>
      <w:r w:rsidR="00700519" w:rsidRPr="0075378A">
        <w:rPr>
          <w:rFonts w:ascii="Times New Roman" w:hAnsi="Times New Roman" w:cs="Times New Roman"/>
          <w:color w:val="4B5B52"/>
        </w:rPr>
        <w:t xml:space="preserve"> (</w:t>
      </w:r>
      <w:r w:rsidR="001921F2" w:rsidRPr="0075378A">
        <w:rPr>
          <w:rFonts w:ascii="Times New Roman" w:hAnsi="Times New Roman" w:cs="Times New Roman"/>
          <w:color w:val="4B5B52"/>
        </w:rPr>
        <w:t>Comm</w:t>
      </w:r>
      <w:r w:rsidR="00780AB6" w:rsidRPr="0075378A">
        <w:rPr>
          <w:rFonts w:ascii="Times New Roman" w:hAnsi="Times New Roman" w:cs="Times New Roman"/>
          <w:color w:val="4B5B52"/>
        </w:rPr>
        <w:t>ittee of Advertising Practice 2018)</w:t>
      </w:r>
      <w:r w:rsidR="00BF3049" w:rsidRPr="0075378A">
        <w:rPr>
          <w:rFonts w:ascii="Times New Roman" w:hAnsi="Times New Roman" w:cs="Times New Roman"/>
          <w:color w:val="4B5B52"/>
        </w:rPr>
        <w:t xml:space="preserve">. </w:t>
      </w:r>
      <w:r w:rsidRPr="0075378A">
        <w:rPr>
          <w:rFonts w:ascii="Times New Roman" w:hAnsi="Times New Roman" w:cs="Times New Roman"/>
        </w:rPr>
        <w:t xml:space="preserve">It is </w:t>
      </w:r>
      <w:r w:rsidR="00F748DB" w:rsidRPr="0075378A">
        <w:rPr>
          <w:rFonts w:ascii="Times New Roman" w:hAnsi="Times New Roman" w:cs="Times New Roman"/>
        </w:rPr>
        <w:t xml:space="preserve">also </w:t>
      </w:r>
      <w:r w:rsidRPr="0075378A">
        <w:rPr>
          <w:rFonts w:ascii="Times New Roman" w:hAnsi="Times New Roman" w:cs="Times New Roman"/>
        </w:rPr>
        <w:t>argued, with merit, that the regulatory and self-regulatory arrangements cannot advance beyond the applicable legal framework without the risks of legal action</w:t>
      </w:r>
      <w:r w:rsidR="006C4633" w:rsidRPr="0075378A">
        <w:rPr>
          <w:rFonts w:ascii="Times New Roman" w:hAnsi="Times New Roman" w:cs="Times New Roman"/>
        </w:rPr>
        <w:t xml:space="preserve"> and the uncertainties of court rulings</w:t>
      </w:r>
      <w:r w:rsidR="003367FA" w:rsidRPr="0075378A">
        <w:rPr>
          <w:rFonts w:ascii="Times New Roman" w:hAnsi="Times New Roman" w:cs="Times New Roman"/>
        </w:rPr>
        <w:t xml:space="preserve">, </w:t>
      </w:r>
      <w:r w:rsidR="006C4633" w:rsidRPr="0075378A">
        <w:rPr>
          <w:rFonts w:ascii="Times New Roman" w:hAnsi="Times New Roman" w:cs="Times New Roman"/>
        </w:rPr>
        <w:t xml:space="preserve">based on </w:t>
      </w:r>
      <w:r w:rsidR="00C55C7A" w:rsidRPr="0075378A">
        <w:rPr>
          <w:rFonts w:ascii="Times New Roman" w:hAnsi="Times New Roman" w:cs="Times New Roman"/>
        </w:rPr>
        <w:t>existing laws</w:t>
      </w:r>
      <w:r w:rsidR="006414BB" w:rsidRPr="0075378A">
        <w:rPr>
          <w:rFonts w:ascii="Times New Roman" w:hAnsi="Times New Roman" w:cs="Times New Roman"/>
        </w:rPr>
        <w:t xml:space="preserve"> that do not</w:t>
      </w:r>
      <w:r w:rsidR="008B145B" w:rsidRPr="0075378A">
        <w:rPr>
          <w:rFonts w:ascii="Times New Roman" w:hAnsi="Times New Roman" w:cs="Times New Roman"/>
        </w:rPr>
        <w:t xml:space="preserve"> provide sufficient guidance across </w:t>
      </w:r>
      <w:r w:rsidR="00E018CB" w:rsidRPr="0075378A">
        <w:rPr>
          <w:rFonts w:ascii="Times New Roman" w:hAnsi="Times New Roman" w:cs="Times New Roman"/>
        </w:rPr>
        <w:t xml:space="preserve">contemporary digital marketing </w:t>
      </w:r>
      <w:r w:rsidR="00C72988" w:rsidRPr="0075378A">
        <w:rPr>
          <w:rFonts w:ascii="Times New Roman" w:hAnsi="Times New Roman" w:cs="Times New Roman"/>
        </w:rPr>
        <w:t>practices</w:t>
      </w:r>
      <w:r w:rsidRPr="0075378A">
        <w:rPr>
          <w:rFonts w:ascii="Times New Roman" w:hAnsi="Times New Roman" w:cs="Times New Roman"/>
        </w:rPr>
        <w:t xml:space="preserve">. </w:t>
      </w:r>
    </w:p>
    <w:p w14:paraId="7A2EB805" w14:textId="77777777" w:rsidR="0068232A" w:rsidRPr="0075378A" w:rsidRDefault="0068232A" w:rsidP="0075378A"/>
    <w:p w14:paraId="762A025C" w14:textId="77D1F078" w:rsidR="005F57AE" w:rsidRPr="0075378A" w:rsidRDefault="0068232A" w:rsidP="0075378A">
      <w:r w:rsidRPr="0075378A">
        <w:t>O</w:t>
      </w:r>
      <w:r w:rsidR="005F57AE" w:rsidRPr="0075378A">
        <w:t xml:space="preserve">ne key provision of EU law retains the label </w:t>
      </w:r>
      <w:r w:rsidR="00B91669" w:rsidRPr="0075378A">
        <w:t>“</w:t>
      </w:r>
      <w:r w:rsidR="005F57AE" w:rsidRPr="0075378A">
        <w:t>advertorial</w:t>
      </w:r>
      <w:r w:rsidR="00B91669" w:rsidRPr="0075378A">
        <w:t>”</w:t>
      </w:r>
      <w:r w:rsidR="005F57AE" w:rsidRPr="0075378A">
        <w:t xml:space="preserve"> from its creation to address paid-for communications in publications, yet, in the absence of updated law, is applica</w:t>
      </w:r>
      <w:r w:rsidR="004050BC" w:rsidRPr="0075378A">
        <w:t>ble</w:t>
      </w:r>
      <w:r w:rsidR="005F57AE" w:rsidRPr="0075378A">
        <w:t xml:space="preserve"> to influencer marketing, where the trader can be the influencer themselves, rather than a third party. The Unfair Commercial Practices Directive (UCPD) ‘obliges a trader to disclose the</w:t>
      </w:r>
    </w:p>
    <w:p w14:paraId="3F55B67F" w14:textId="64B8C0D3" w:rsidR="005F57AE" w:rsidRPr="0075378A" w:rsidRDefault="005F57AE" w:rsidP="0075378A">
      <w:pPr>
        <w:autoSpaceDE w:val="0"/>
        <w:autoSpaceDN w:val="0"/>
        <w:adjustRightInd w:val="0"/>
      </w:pPr>
      <w:r w:rsidRPr="0075378A">
        <w:t>commercial nature of her practice if it is not immediately recognizable from</w:t>
      </w:r>
      <w:r w:rsidR="0068232A" w:rsidRPr="0075378A">
        <w:t xml:space="preserve"> </w:t>
      </w:r>
      <w:r w:rsidRPr="0075378A">
        <w:t>the context’ (Ducato 2020</w:t>
      </w:r>
      <w:r w:rsidR="009A2968" w:rsidRPr="0075378A">
        <w:t>: 239</w:t>
      </w:r>
      <w:r w:rsidRPr="0075378A">
        <w:t>)</w:t>
      </w:r>
      <w:r w:rsidR="0068232A" w:rsidRPr="0075378A">
        <w:t xml:space="preserve">. </w:t>
      </w:r>
      <w:r w:rsidR="009C21C4" w:rsidRPr="0075378A">
        <w:t xml:space="preserve"> Point 11</w:t>
      </w:r>
      <w:r w:rsidR="008E2D1A" w:rsidRPr="0075378A">
        <w:t xml:space="preserve"> of Annex 1 of the UCPD </w:t>
      </w:r>
      <w:r w:rsidR="001E183A" w:rsidRPr="0075378A">
        <w:t xml:space="preserve">prohibits </w:t>
      </w:r>
      <w:r w:rsidR="008E2D1A" w:rsidRPr="0075378A">
        <w:t>the use of ‘editorial content in the media to promote a product where a trader has paid for the promotion without making that clear in the content or by images or sounds clearly identifiable by the consumer (advertorial)’</w:t>
      </w:r>
      <w:r w:rsidR="001E183A" w:rsidRPr="0075378A">
        <w:t xml:space="preserve"> (</w:t>
      </w:r>
      <w:r w:rsidR="009B52BE" w:rsidRPr="0075378A">
        <w:t xml:space="preserve">European Parliament </w:t>
      </w:r>
      <w:r w:rsidR="003B1F13" w:rsidRPr="0075378A">
        <w:t>and Council 2005)</w:t>
      </w:r>
      <w:r w:rsidR="008E2D1A" w:rsidRPr="0075378A">
        <w:t xml:space="preserve">. </w:t>
      </w:r>
      <w:r w:rsidR="00D555E0" w:rsidRPr="0075378A">
        <w:t xml:space="preserve">Article 7(2) of the UCPD </w:t>
      </w:r>
      <w:r w:rsidR="00861249" w:rsidRPr="0075378A">
        <w:t>‘</w:t>
      </w:r>
      <w:r w:rsidR="00D555E0" w:rsidRPr="0075378A">
        <w:t xml:space="preserve">regards the failure to disclose the commercial intent of a trader as a misleading omission, if not </w:t>
      </w:r>
      <w:r w:rsidR="00D555E0" w:rsidRPr="0075378A">
        <w:lastRenderedPageBreak/>
        <w:t>already apparent from the context, and where this causes or is likely to cause the average consumer to take a transactional decision that they would not have taken otherwise</w:t>
      </w:r>
      <w:r w:rsidR="00861249" w:rsidRPr="0075378A">
        <w:t>’ (</w:t>
      </w:r>
      <w:r w:rsidR="004E5678" w:rsidRPr="0075378A">
        <w:t>Michaelsen et al 2022: 63)</w:t>
      </w:r>
      <w:r w:rsidR="00D555E0" w:rsidRPr="0075378A">
        <w:t>.</w:t>
      </w:r>
      <w:r w:rsidR="008E4DE0" w:rsidRPr="0075378A">
        <w:t xml:space="preserve"> </w:t>
      </w:r>
      <w:r w:rsidRPr="0075378A">
        <w:t xml:space="preserve">Yet, Ducato’s </w:t>
      </w:r>
      <w:r w:rsidR="00B0257D" w:rsidRPr="0075378A">
        <w:t xml:space="preserve">(2020: 271) </w:t>
      </w:r>
      <w:r w:rsidRPr="0075378A">
        <w:t xml:space="preserve">analysis shows </w:t>
      </w:r>
      <w:r w:rsidR="00B91669" w:rsidRPr="0075378A">
        <w:t>“</w:t>
      </w:r>
      <w:r w:rsidRPr="0075378A">
        <w:t>some potential inconsistencies and</w:t>
      </w:r>
      <w:r w:rsidR="007D3707" w:rsidRPr="0075378A">
        <w:t xml:space="preserve"> </w:t>
      </w:r>
      <w:r w:rsidRPr="0075378A">
        <w:t>gaps in protection</w:t>
      </w:r>
      <w:r w:rsidR="00B91669" w:rsidRPr="0075378A">
        <w:t>”</w:t>
      </w:r>
      <w:r w:rsidR="005541EA" w:rsidRPr="0075378A">
        <w:t xml:space="preserve">, including the determination of </w:t>
      </w:r>
      <w:r w:rsidRPr="0075378A">
        <w:t xml:space="preserve">whether </w:t>
      </w:r>
      <w:r w:rsidR="005541EA" w:rsidRPr="0075378A">
        <w:t xml:space="preserve">an </w:t>
      </w:r>
      <w:r w:rsidRPr="0075378A">
        <w:t xml:space="preserve">influencer is </w:t>
      </w:r>
      <w:r w:rsidR="005541EA" w:rsidRPr="0075378A">
        <w:t xml:space="preserve">a </w:t>
      </w:r>
      <w:r w:rsidR="00B91669" w:rsidRPr="0075378A">
        <w:t>“</w:t>
      </w:r>
      <w:r w:rsidRPr="0075378A">
        <w:t>trader</w:t>
      </w:r>
      <w:r w:rsidR="00B91669" w:rsidRPr="0075378A">
        <w:t>”</w:t>
      </w:r>
      <w:r w:rsidRPr="0075378A">
        <w:t xml:space="preserve"> and whether </w:t>
      </w:r>
      <w:r w:rsidR="00C71C65" w:rsidRPr="0075378A">
        <w:t xml:space="preserve">their </w:t>
      </w:r>
      <w:r w:rsidRPr="0075378A">
        <w:t xml:space="preserve">promoting </w:t>
      </w:r>
      <w:r w:rsidR="00C71C65" w:rsidRPr="0075378A">
        <w:t xml:space="preserve">a third-party </w:t>
      </w:r>
      <w:r w:rsidRPr="0075378A">
        <w:t xml:space="preserve">brand </w:t>
      </w:r>
      <w:r w:rsidR="006C415A" w:rsidRPr="0075378A">
        <w:t>constitutes</w:t>
      </w:r>
      <w:r w:rsidRPr="0075378A">
        <w:t xml:space="preserve"> commercial practice under UCPD</w:t>
      </w:r>
      <w:r w:rsidR="008D336E" w:rsidRPr="0075378A">
        <w:t xml:space="preserve">. </w:t>
      </w:r>
      <w:r w:rsidR="00C71C65" w:rsidRPr="0075378A">
        <w:t>T</w:t>
      </w:r>
      <w:r w:rsidR="00043E62" w:rsidRPr="0075378A">
        <w:t xml:space="preserve">here is a relative dearth of case law and </w:t>
      </w:r>
      <w:r w:rsidR="000B78D7" w:rsidRPr="0075378A">
        <w:t xml:space="preserve">this is </w:t>
      </w:r>
      <w:r w:rsidR="00043E62" w:rsidRPr="0075378A">
        <w:t xml:space="preserve">mainly </w:t>
      </w:r>
      <w:r w:rsidR="007D3707" w:rsidRPr="0075378A">
        <w:t xml:space="preserve">at </w:t>
      </w:r>
      <w:r w:rsidR="00043E62" w:rsidRPr="0075378A">
        <w:t>national</w:t>
      </w:r>
      <w:r w:rsidR="007D3707" w:rsidRPr="0075378A">
        <w:t xml:space="preserve"> level,</w:t>
      </w:r>
      <w:r w:rsidR="00043E62" w:rsidRPr="0075378A">
        <w:t xml:space="preserve"> reflecting different approaches</w:t>
      </w:r>
      <w:r w:rsidR="00480B75" w:rsidRPr="0075378A">
        <w:t xml:space="preserve">, although </w:t>
      </w:r>
      <w:r w:rsidR="009009D3" w:rsidRPr="0075378A">
        <w:t xml:space="preserve">European Commission guidance in 2021 (following </w:t>
      </w:r>
      <w:r w:rsidR="000B5232" w:rsidRPr="0075378A">
        <w:t>a European Union Court of Justice ruling in Case 37</w:t>
      </w:r>
      <w:r w:rsidR="004D46FB" w:rsidRPr="0075378A">
        <w:t xml:space="preserve">1/20), </w:t>
      </w:r>
      <w:r w:rsidR="005A34E8" w:rsidRPr="0075378A">
        <w:t>state</w:t>
      </w:r>
      <w:r w:rsidR="00065126" w:rsidRPr="0075378A">
        <w:t>s</w:t>
      </w:r>
      <w:r w:rsidR="005A34E8" w:rsidRPr="0075378A">
        <w:t xml:space="preserve"> that UCPD </w:t>
      </w:r>
      <w:r w:rsidR="004D46FB" w:rsidRPr="0075378A">
        <w:t xml:space="preserve">rules </w:t>
      </w:r>
      <w:r w:rsidR="00D00C93" w:rsidRPr="0075378A">
        <w:t xml:space="preserve">do </w:t>
      </w:r>
      <w:r w:rsidR="005A34E8" w:rsidRPr="0075378A">
        <w:t xml:space="preserve">apply </w:t>
      </w:r>
      <w:r w:rsidR="004D46FB" w:rsidRPr="0075378A">
        <w:t>in case</w:t>
      </w:r>
      <w:r w:rsidR="005A34E8" w:rsidRPr="0075378A">
        <w:t xml:space="preserve">s </w:t>
      </w:r>
      <w:r w:rsidR="004D46FB" w:rsidRPr="0075378A">
        <w:t xml:space="preserve">of non-monetary payment to </w:t>
      </w:r>
      <w:r w:rsidR="002E27CF" w:rsidRPr="0075378A">
        <w:t xml:space="preserve">an </w:t>
      </w:r>
      <w:r w:rsidR="004D46FB" w:rsidRPr="0075378A">
        <w:t xml:space="preserve">influencer </w:t>
      </w:r>
      <w:r w:rsidR="002E27CF" w:rsidRPr="0075378A">
        <w:t xml:space="preserve">where there is </w:t>
      </w:r>
      <w:r w:rsidR="004D46FB" w:rsidRPr="0075378A">
        <w:t>“consideration with an asset value” for the publication of editorial content</w:t>
      </w:r>
      <w:r w:rsidR="00D41A75" w:rsidRPr="0075378A">
        <w:t xml:space="preserve"> (Michaelsen et al 2022: 63</w:t>
      </w:r>
      <w:r w:rsidR="006E429A" w:rsidRPr="0075378A">
        <w:t>, 70</w:t>
      </w:r>
      <w:r w:rsidR="00D41A75" w:rsidRPr="0075378A">
        <w:t>)</w:t>
      </w:r>
      <w:r w:rsidR="000C444D" w:rsidRPr="0075378A">
        <w:t>.</w:t>
      </w:r>
    </w:p>
    <w:p w14:paraId="1E158AD2" w14:textId="1ECD3C43" w:rsidR="000C444D" w:rsidRPr="0075378A" w:rsidRDefault="000C444D" w:rsidP="0075378A"/>
    <w:p w14:paraId="1212ECEA" w14:textId="33D61740" w:rsidR="00475A8F" w:rsidRPr="0075378A" w:rsidRDefault="00107EBE" w:rsidP="0075378A">
      <w:pPr>
        <w:autoSpaceDE w:val="0"/>
        <w:autoSpaceDN w:val="0"/>
        <w:adjustRightInd w:val="0"/>
      </w:pPr>
      <w:r w:rsidRPr="0075378A">
        <w:t xml:space="preserve">The </w:t>
      </w:r>
      <w:r w:rsidR="00C55EBF" w:rsidRPr="0075378A">
        <w:t xml:space="preserve">extension of </w:t>
      </w:r>
      <w:r w:rsidR="00C131BF" w:rsidRPr="0075378A">
        <w:t>the EU lega</w:t>
      </w:r>
      <w:r w:rsidR="00386315" w:rsidRPr="0075378A">
        <w:t>l</w:t>
      </w:r>
      <w:r w:rsidR="00C131BF" w:rsidRPr="0075378A">
        <w:t xml:space="preserve"> framework for audiovisual services </w:t>
      </w:r>
      <w:r w:rsidR="004A5AC8" w:rsidRPr="0075378A">
        <w:t xml:space="preserve">in 2018 </w:t>
      </w:r>
      <w:r w:rsidR="00C131BF" w:rsidRPr="0075378A">
        <w:t xml:space="preserve">to include </w:t>
      </w:r>
      <w:r w:rsidR="005D6A97" w:rsidRPr="0075378A">
        <w:t>video-sharing platform services</w:t>
      </w:r>
      <w:r w:rsidR="004A5AC8" w:rsidRPr="0075378A">
        <w:t>, potentiall</w:t>
      </w:r>
      <w:r w:rsidR="00E42FE4" w:rsidRPr="0075378A">
        <w:t xml:space="preserve">y allows for increased transparency obligations on influencers, </w:t>
      </w:r>
      <w:r w:rsidR="005B3A35" w:rsidRPr="0075378A">
        <w:t xml:space="preserve">while the </w:t>
      </w:r>
      <w:r w:rsidR="003726C3" w:rsidRPr="0075378A">
        <w:t xml:space="preserve">forthcoming </w:t>
      </w:r>
      <w:r w:rsidR="005B3A35" w:rsidRPr="0075378A">
        <w:t>Digital Services Act</w:t>
      </w:r>
      <w:r w:rsidR="006F51D8" w:rsidRPr="0075378A">
        <w:t xml:space="preserve"> proposes </w:t>
      </w:r>
      <w:r w:rsidR="002A6001" w:rsidRPr="0075378A">
        <w:t xml:space="preserve">greater transparency and traceability for </w:t>
      </w:r>
      <w:r w:rsidR="00B81926" w:rsidRPr="0075378A">
        <w:t xml:space="preserve">marketing in online advertising (Michaelsen et al 2022: 67). So, the </w:t>
      </w:r>
      <w:r w:rsidR="00C4032A" w:rsidRPr="0075378A">
        <w:t>record at EU level is mixed</w:t>
      </w:r>
      <w:r w:rsidR="00056BCB" w:rsidRPr="0075378A">
        <w:t xml:space="preserve">, </w:t>
      </w:r>
      <w:r w:rsidR="00690E6C" w:rsidRPr="0075378A">
        <w:t>yet</w:t>
      </w:r>
      <w:r w:rsidR="002650E1" w:rsidRPr="0075378A">
        <w:t xml:space="preserve">, to date, there is </w:t>
      </w:r>
      <w:r w:rsidR="00623E1F" w:rsidRPr="0075378A">
        <w:t xml:space="preserve">no comprehensive legal framework that </w:t>
      </w:r>
      <w:r w:rsidR="00945166" w:rsidRPr="0075378A">
        <w:t xml:space="preserve">applies advertising disclosure requirements in a consistent </w:t>
      </w:r>
      <w:r w:rsidR="009379DE" w:rsidRPr="0075378A">
        <w:t xml:space="preserve">manner across digital platforms. To ask why not, </w:t>
      </w:r>
      <w:r w:rsidR="000C444D" w:rsidRPr="0075378A">
        <w:t>takes us back to considering the balance of economic interests, social forces, market conditions and political considerations shaping the developments of policies and law at national and supranational levels. We can also turn in another direction</w:t>
      </w:r>
      <w:r w:rsidR="00475A8F" w:rsidRPr="0075378A">
        <w:t>, to self-regulation</w:t>
      </w:r>
      <w:r w:rsidR="000C444D" w:rsidRPr="0075378A">
        <w:t xml:space="preserve">. </w:t>
      </w:r>
    </w:p>
    <w:p w14:paraId="50863CC3" w14:textId="77777777" w:rsidR="00475A8F" w:rsidRPr="0075378A" w:rsidRDefault="00475A8F" w:rsidP="0075378A"/>
    <w:p w14:paraId="696F5CF3" w14:textId="77777777" w:rsidR="00475A8F" w:rsidRPr="0075378A" w:rsidRDefault="00475A8F" w:rsidP="0075378A">
      <w:pPr>
        <w:rPr>
          <w:b/>
          <w:bCs/>
        </w:rPr>
      </w:pPr>
      <w:r w:rsidRPr="0075378A">
        <w:rPr>
          <w:b/>
          <w:bCs/>
        </w:rPr>
        <w:t xml:space="preserve">Self-regulation </w:t>
      </w:r>
    </w:p>
    <w:p w14:paraId="6FE2FB23" w14:textId="77777777" w:rsidR="00475A8F" w:rsidRPr="0075378A" w:rsidRDefault="00475A8F" w:rsidP="0075378A"/>
    <w:p w14:paraId="04DDB059" w14:textId="3746AEF2" w:rsidR="000C444D" w:rsidRPr="0075378A" w:rsidRDefault="0088126D" w:rsidP="0075378A">
      <w:r w:rsidRPr="0075378A">
        <w:t>In the UK, t</w:t>
      </w:r>
      <w:r w:rsidR="000C444D" w:rsidRPr="0075378A">
        <w:t xml:space="preserve">he ASA, </w:t>
      </w:r>
      <w:r w:rsidR="00070062" w:rsidRPr="0075378A">
        <w:t xml:space="preserve">applies a self-regulatory </w:t>
      </w:r>
      <w:r w:rsidR="000C444D" w:rsidRPr="0075378A">
        <w:t>code</w:t>
      </w:r>
      <w:r w:rsidR="00C66789" w:rsidRPr="0075378A">
        <w:t xml:space="preserve"> produced by the </w:t>
      </w:r>
      <w:r w:rsidR="003F7FCB" w:rsidRPr="0075378A">
        <w:t xml:space="preserve">Committee of Advertising Practice </w:t>
      </w:r>
      <w:r w:rsidR="006656BD" w:rsidRPr="0075378A">
        <w:t xml:space="preserve">(CAP), representing the </w:t>
      </w:r>
      <w:r w:rsidR="00C66789" w:rsidRPr="0075378A">
        <w:t>marketing and media industries</w:t>
      </w:r>
      <w:r w:rsidR="003F7FCB" w:rsidRPr="0075378A">
        <w:t>,</w:t>
      </w:r>
      <w:r w:rsidR="000C444D" w:rsidRPr="0075378A">
        <w:t xml:space="preserve"> </w:t>
      </w:r>
      <w:r w:rsidR="006656BD" w:rsidRPr="0075378A">
        <w:t xml:space="preserve">that </w:t>
      </w:r>
      <w:r w:rsidR="004048BF" w:rsidRPr="0075378A">
        <w:t xml:space="preserve">is </w:t>
      </w:r>
      <w:r w:rsidR="000C444D" w:rsidRPr="0075378A">
        <w:t xml:space="preserve">written in conformity with the law but sets standards and requirements that go beyond it, within a framework in which the relevant industries seek the authority (and protection) to be allowed to self-regulate. </w:t>
      </w:r>
    </w:p>
    <w:p w14:paraId="04888833" w14:textId="79780D43" w:rsidR="000C444D" w:rsidRPr="0075378A" w:rsidRDefault="000C444D" w:rsidP="0075378A">
      <w:pPr>
        <w:rPr>
          <w:b/>
          <w:bCs/>
        </w:rPr>
      </w:pPr>
    </w:p>
    <w:p w14:paraId="1B3DBEB4" w14:textId="5E49182F" w:rsidR="00B572BC" w:rsidRPr="0075378A" w:rsidRDefault="005D7F24" w:rsidP="0075378A">
      <w:r w:rsidRPr="0075378A">
        <w:t xml:space="preserve">The ASA </w:t>
      </w:r>
      <w:r w:rsidR="005B6CAA" w:rsidRPr="0075378A">
        <w:t xml:space="preserve">regulates marketing communications but not </w:t>
      </w:r>
      <w:r w:rsidR="00514F5D" w:rsidRPr="0075378A">
        <w:t>public relations, sponsorship or editorial</w:t>
      </w:r>
      <w:r w:rsidR="00011594" w:rsidRPr="0075378A">
        <w:t xml:space="preserve">. That institutional framework has guided its </w:t>
      </w:r>
      <w:r w:rsidR="0014004C" w:rsidRPr="0075378A">
        <w:t xml:space="preserve">self-limited approach to communications that blur the editorial-advertising </w:t>
      </w:r>
      <w:r w:rsidR="0018191A" w:rsidRPr="0075378A">
        <w:t>divide</w:t>
      </w:r>
      <w:r w:rsidR="00795B8F" w:rsidRPr="0075378A">
        <w:t xml:space="preserve">. In addition, the media interests represented in </w:t>
      </w:r>
      <w:r w:rsidR="00AF7B9D" w:rsidRPr="0075378A">
        <w:t>the CAP, notably commercial new</w:t>
      </w:r>
      <w:r w:rsidR="00EA0912" w:rsidRPr="0075378A">
        <w:t>s</w:t>
      </w:r>
      <w:r w:rsidR="00AF7B9D" w:rsidRPr="0075378A">
        <w:t xml:space="preserve"> publishers, have resisted </w:t>
      </w:r>
      <w:r w:rsidR="005D46FD" w:rsidRPr="0075378A">
        <w:t xml:space="preserve">the </w:t>
      </w:r>
      <w:r w:rsidR="00974993" w:rsidRPr="0075378A">
        <w:t xml:space="preserve">incorporation of the </w:t>
      </w:r>
      <w:r w:rsidR="004B74EE" w:rsidRPr="0075378A">
        <w:t>U</w:t>
      </w:r>
      <w:r w:rsidR="00E54992" w:rsidRPr="0075378A">
        <w:t xml:space="preserve">CPD rules </w:t>
      </w:r>
      <w:r w:rsidR="00490B6B" w:rsidRPr="0075378A">
        <w:t xml:space="preserve">into the CAP-ASA </w:t>
      </w:r>
      <w:r w:rsidR="00184093" w:rsidRPr="0075378A">
        <w:t xml:space="preserve">system </w:t>
      </w:r>
      <w:r w:rsidR="008C6AB4" w:rsidRPr="0075378A">
        <w:t xml:space="preserve">to require that </w:t>
      </w:r>
      <w:r w:rsidR="00E54992" w:rsidRPr="0075378A">
        <w:t xml:space="preserve">payment for editorial </w:t>
      </w:r>
      <w:r w:rsidR="001D1B07" w:rsidRPr="0075378A">
        <w:t xml:space="preserve">should </w:t>
      </w:r>
      <w:r w:rsidR="008C6AB4" w:rsidRPr="0075378A">
        <w:t xml:space="preserve">always </w:t>
      </w:r>
      <w:r w:rsidR="001D1B07" w:rsidRPr="0075378A">
        <w:t>be disclosed</w:t>
      </w:r>
      <w:r w:rsidR="008167E6" w:rsidRPr="0075378A">
        <w:t xml:space="preserve">. </w:t>
      </w:r>
      <w:r w:rsidR="00B572BC" w:rsidRPr="0075378A">
        <w:t xml:space="preserve">Undisclosed payment for </w:t>
      </w:r>
      <w:r w:rsidR="00B91669" w:rsidRPr="0075378A">
        <w:t>“</w:t>
      </w:r>
      <w:r w:rsidR="00B572BC" w:rsidRPr="0075378A">
        <w:t>advertorial</w:t>
      </w:r>
      <w:r w:rsidR="00524028" w:rsidRPr="0075378A">
        <w:t>”</w:t>
      </w:r>
      <w:r w:rsidR="00B572BC" w:rsidRPr="0075378A">
        <w:t>/brand-sponsored editorial is not permitted</w:t>
      </w:r>
      <w:r w:rsidR="000A5407" w:rsidRPr="0075378A">
        <w:t xml:space="preserve"> </w:t>
      </w:r>
      <w:r w:rsidR="00B572BC" w:rsidRPr="0075378A">
        <w:t xml:space="preserve">under </w:t>
      </w:r>
      <w:r w:rsidR="00B163A1" w:rsidRPr="0075378A">
        <w:t xml:space="preserve">the </w:t>
      </w:r>
      <w:proofErr w:type="spellStart"/>
      <w:r w:rsidR="00B572BC" w:rsidRPr="0075378A">
        <w:t>the</w:t>
      </w:r>
      <w:proofErr w:type="spellEnd"/>
      <w:r w:rsidR="00B572BC" w:rsidRPr="0075378A">
        <w:t xml:space="preserve"> </w:t>
      </w:r>
      <w:r w:rsidR="00A51FC5" w:rsidRPr="0075378A">
        <w:t>Competition and Market</w:t>
      </w:r>
      <w:r w:rsidR="000F23D8" w:rsidRPr="0075378A">
        <w:t>s Authority</w:t>
      </w:r>
      <w:r w:rsidR="00B572BC" w:rsidRPr="0075378A">
        <w:t xml:space="preserve">’s </w:t>
      </w:r>
      <w:r w:rsidR="000F23D8" w:rsidRPr="0075378A">
        <w:t xml:space="preserve">(CMA) </w:t>
      </w:r>
      <w:r w:rsidR="00B572BC" w:rsidRPr="0075378A">
        <w:t>consumer protection regulations</w:t>
      </w:r>
      <w:r w:rsidR="00A953BD" w:rsidRPr="0075378A">
        <w:t xml:space="preserve">, which </w:t>
      </w:r>
      <w:r w:rsidR="00352F0D" w:rsidRPr="0075378A">
        <w:t xml:space="preserve">apply the UCPD through UK </w:t>
      </w:r>
      <w:proofErr w:type="spellStart"/>
      <w:r w:rsidR="00352F0D" w:rsidRPr="0075378A">
        <w:t>legisation</w:t>
      </w:r>
      <w:proofErr w:type="spellEnd"/>
      <w:r w:rsidR="00B572BC" w:rsidRPr="0075378A">
        <w:t>. Yet the CMA</w:t>
      </w:r>
      <w:r w:rsidR="00072D2C" w:rsidRPr="0075378A">
        <w:t xml:space="preserve">, the UK’s </w:t>
      </w:r>
      <w:r w:rsidR="006C54A4" w:rsidRPr="0075378A">
        <w:t xml:space="preserve">principal </w:t>
      </w:r>
      <w:r w:rsidR="00072D2C" w:rsidRPr="0075378A">
        <w:t>competition and consumer authority,</w:t>
      </w:r>
      <w:r w:rsidR="00B572BC" w:rsidRPr="0075378A">
        <w:t xml:space="preserve"> does not pursue</w:t>
      </w:r>
      <w:r w:rsidR="000A5407" w:rsidRPr="0075378A">
        <w:t xml:space="preserve"> </w:t>
      </w:r>
      <w:r w:rsidR="00B572BC" w:rsidRPr="0075378A">
        <w:t xml:space="preserve">individual enforcement action </w:t>
      </w:r>
      <w:r w:rsidR="009B7568" w:rsidRPr="0075378A">
        <w:t xml:space="preserve">on </w:t>
      </w:r>
      <w:r w:rsidR="00272D1C" w:rsidRPr="0075378A">
        <w:t xml:space="preserve">advertising disclosure </w:t>
      </w:r>
      <w:r w:rsidR="00B572BC" w:rsidRPr="0075378A">
        <w:t xml:space="preserve">but rather investigates activities sector-wide. </w:t>
      </w:r>
      <w:r w:rsidR="008167E6" w:rsidRPr="0075378A">
        <w:t>T</w:t>
      </w:r>
      <w:r w:rsidR="00B572BC" w:rsidRPr="0075378A">
        <w:t xml:space="preserve">he ASA does </w:t>
      </w:r>
      <w:proofErr w:type="gramStart"/>
      <w:r w:rsidR="00B572BC" w:rsidRPr="0075378A">
        <w:t>take action</w:t>
      </w:r>
      <w:proofErr w:type="gramEnd"/>
      <w:r w:rsidR="00B572BC" w:rsidRPr="0075378A">
        <w:t>, but its approach is significantly</w:t>
      </w:r>
      <w:r w:rsidR="000A5407" w:rsidRPr="0075378A">
        <w:t xml:space="preserve"> </w:t>
      </w:r>
      <w:r w:rsidR="00B572BC" w:rsidRPr="0075378A">
        <w:t xml:space="preserve">different. The ASA applies a dual test of whether the brand pays </w:t>
      </w:r>
      <w:r w:rsidR="00B572BC" w:rsidRPr="0075378A">
        <w:rPr>
          <w:i/>
          <w:iCs/>
        </w:rPr>
        <w:t>and</w:t>
      </w:r>
      <w:r w:rsidR="00B572BC" w:rsidRPr="0075378A">
        <w:t xml:space="preserve"> exercises</w:t>
      </w:r>
      <w:r w:rsidR="000A5407" w:rsidRPr="0075378A">
        <w:t xml:space="preserve"> </w:t>
      </w:r>
      <w:r w:rsidR="009348E2" w:rsidRPr="0075378A">
        <w:t>editorial c</w:t>
      </w:r>
      <w:r w:rsidR="00056A0E" w:rsidRPr="0075378A">
        <w:t xml:space="preserve">ontrol over the </w:t>
      </w:r>
      <w:r w:rsidR="00B572BC" w:rsidRPr="0075378A">
        <w:t>content. Content supplied or paid for by brands can be published without identification to notify</w:t>
      </w:r>
      <w:r w:rsidR="00194C2A" w:rsidRPr="0075378A">
        <w:t xml:space="preserve"> </w:t>
      </w:r>
      <w:r w:rsidR="00B572BC" w:rsidRPr="0075378A">
        <w:t xml:space="preserve">readers, or ASA oversight, where no </w:t>
      </w:r>
      <w:r w:rsidR="00524028" w:rsidRPr="0075378A">
        <w:t>“</w:t>
      </w:r>
      <w:r w:rsidR="00B572BC" w:rsidRPr="0075378A">
        <w:t>control</w:t>
      </w:r>
      <w:r w:rsidR="00524028" w:rsidRPr="0075378A">
        <w:t>”</w:t>
      </w:r>
      <w:r w:rsidR="00B572BC" w:rsidRPr="0075378A">
        <w:t xml:space="preserve"> over editorial is exercised by marketers.</w:t>
      </w:r>
      <w:r w:rsidR="00194C2A" w:rsidRPr="0075378A">
        <w:t xml:space="preserve"> </w:t>
      </w:r>
      <w:r w:rsidR="00B572BC" w:rsidRPr="0075378A">
        <w:t>This lacks sufficient transparency and provides a means whereby if publishers and advertisers</w:t>
      </w:r>
      <w:r w:rsidR="00194C2A" w:rsidRPr="0075378A">
        <w:t xml:space="preserve"> </w:t>
      </w:r>
      <w:r w:rsidR="00B572BC" w:rsidRPr="0075378A">
        <w:t>have an interest not to disclose sponsored content, they can rest upon a claim of the</w:t>
      </w:r>
      <w:r w:rsidR="00194C2A" w:rsidRPr="0075378A">
        <w:t xml:space="preserve"> </w:t>
      </w:r>
      <w:r w:rsidR="00B572BC" w:rsidRPr="0075378A">
        <w:t>publisher retaining editorial control that is difficult for regulators, much less readers, to</w:t>
      </w:r>
      <w:r w:rsidR="00194C2A" w:rsidRPr="0075378A">
        <w:t xml:space="preserve"> </w:t>
      </w:r>
      <w:r w:rsidR="00B572BC" w:rsidRPr="0075378A">
        <w:t xml:space="preserve">assess. Further, the ASA rules apply to paid advertising but not public </w:t>
      </w:r>
      <w:proofErr w:type="gramStart"/>
      <w:r w:rsidR="00B572BC" w:rsidRPr="0075378A">
        <w:t>relations, and</w:t>
      </w:r>
      <w:proofErr w:type="gramEnd"/>
      <w:r w:rsidR="00B572BC" w:rsidRPr="0075378A">
        <w:t xml:space="preserve"> so do</w:t>
      </w:r>
      <w:r w:rsidR="00194C2A" w:rsidRPr="0075378A">
        <w:t xml:space="preserve"> </w:t>
      </w:r>
      <w:r w:rsidR="00B572BC" w:rsidRPr="0075378A">
        <w:t xml:space="preserve">not cover so-called </w:t>
      </w:r>
      <w:r w:rsidR="00524028" w:rsidRPr="0075378A">
        <w:t>“</w:t>
      </w:r>
      <w:r w:rsidR="00B572BC" w:rsidRPr="0075378A">
        <w:t>organic</w:t>
      </w:r>
      <w:r w:rsidR="00524028" w:rsidRPr="0075378A">
        <w:t>”</w:t>
      </w:r>
      <w:r w:rsidR="00B572BC" w:rsidRPr="0075378A">
        <w:t xml:space="preserve"> mentions in </w:t>
      </w:r>
      <w:r w:rsidR="00457E64" w:rsidRPr="0075378A">
        <w:t>“</w:t>
      </w:r>
      <w:r w:rsidR="00B572BC" w:rsidRPr="0075378A">
        <w:t>earned</w:t>
      </w:r>
      <w:r w:rsidR="00457E64" w:rsidRPr="0075378A">
        <w:t>”</w:t>
      </w:r>
      <w:r w:rsidR="00B572BC" w:rsidRPr="0075378A">
        <w:t xml:space="preserve"> rather than </w:t>
      </w:r>
      <w:r w:rsidR="00457E64" w:rsidRPr="0075378A">
        <w:t>“</w:t>
      </w:r>
      <w:r w:rsidR="00B572BC" w:rsidRPr="0075378A">
        <w:t>paid</w:t>
      </w:r>
      <w:r w:rsidR="00457E64" w:rsidRPr="0075378A">
        <w:t>”</w:t>
      </w:r>
      <w:r w:rsidR="00B572BC" w:rsidRPr="0075378A">
        <w:t xml:space="preserve"> content. Yet that</w:t>
      </w:r>
      <w:r w:rsidR="00194C2A" w:rsidRPr="0075378A">
        <w:t xml:space="preserve"> </w:t>
      </w:r>
      <w:r w:rsidR="00B572BC" w:rsidRPr="0075378A">
        <w:t xml:space="preserve">division is becoming increasingly blurred as reciprocal deals, bartering, and other transactional arrangements abound across digital publishing and influencer marketing. </w:t>
      </w:r>
      <w:r w:rsidR="00193414" w:rsidRPr="0075378A">
        <w:t xml:space="preserve">Both the ASA and CMA have been </w:t>
      </w:r>
      <w:r w:rsidR="001B5ADD" w:rsidRPr="0075378A">
        <w:t xml:space="preserve">more proactive </w:t>
      </w:r>
      <w:r w:rsidR="00275C23" w:rsidRPr="0075378A">
        <w:t xml:space="preserve">in </w:t>
      </w:r>
      <w:r w:rsidR="00275C23" w:rsidRPr="0075378A">
        <w:lastRenderedPageBreak/>
        <w:t>addressing influencer marketing</w:t>
      </w:r>
      <w:r w:rsidR="00367B9E" w:rsidRPr="0075378A">
        <w:t xml:space="preserve"> in recent years, </w:t>
      </w:r>
      <w:r w:rsidR="00275C23" w:rsidRPr="0075378A">
        <w:t xml:space="preserve">with the ASA </w:t>
      </w:r>
      <w:r w:rsidR="002C6B2E" w:rsidRPr="0075378A">
        <w:t xml:space="preserve">interpreting both payment (economic consideration) and editorial control </w:t>
      </w:r>
      <w:r w:rsidR="00C83306" w:rsidRPr="0075378A">
        <w:t xml:space="preserve">expansively in </w:t>
      </w:r>
      <w:r w:rsidR="009246E8" w:rsidRPr="0075378A">
        <w:t>adjud</w:t>
      </w:r>
      <w:r w:rsidR="00A5183B" w:rsidRPr="0075378A">
        <w:t>ic</w:t>
      </w:r>
      <w:r w:rsidR="007F6090" w:rsidRPr="0075378A">
        <w:t>a</w:t>
      </w:r>
      <w:r w:rsidR="009246E8" w:rsidRPr="0075378A">
        <w:t>tions</w:t>
      </w:r>
      <w:r w:rsidR="00761A8D" w:rsidRPr="0075378A">
        <w:t>, requiring commercial relationsh</w:t>
      </w:r>
      <w:r w:rsidR="00166E9F" w:rsidRPr="0075378A">
        <w:t>ips to be disclosed</w:t>
      </w:r>
      <w:r w:rsidR="00761A8D" w:rsidRPr="0075378A">
        <w:t xml:space="preserve"> </w:t>
      </w:r>
      <w:r w:rsidR="00166E9F" w:rsidRPr="0075378A">
        <w:t>upfront</w:t>
      </w:r>
      <w:r w:rsidR="00557223" w:rsidRPr="0075378A">
        <w:t>,</w:t>
      </w:r>
      <w:r w:rsidR="009246E8" w:rsidRPr="0075378A">
        <w:t xml:space="preserve"> usually via </w:t>
      </w:r>
      <w:r w:rsidR="00360B7C" w:rsidRPr="0075378A">
        <w:t>#ad</w:t>
      </w:r>
      <w:r w:rsidR="005A6782" w:rsidRPr="0075378A">
        <w:t xml:space="preserve"> (Ant</w:t>
      </w:r>
      <w:r w:rsidR="009F7CFE" w:rsidRPr="0075378A">
        <w:t>oniou 2021)</w:t>
      </w:r>
      <w:r w:rsidR="00022F46" w:rsidRPr="0075378A">
        <w:t>. Yet, this also highlights continuing anomalies</w:t>
      </w:r>
      <w:r w:rsidR="00023F34" w:rsidRPr="0075378A">
        <w:t xml:space="preserve"> and </w:t>
      </w:r>
      <w:r w:rsidR="00022F46" w:rsidRPr="0075378A">
        <w:t xml:space="preserve">differential treatment </w:t>
      </w:r>
      <w:r w:rsidR="00023F34" w:rsidRPr="0075378A">
        <w:t xml:space="preserve">between </w:t>
      </w:r>
      <w:r w:rsidR="00AD5A5E" w:rsidRPr="0075378A">
        <w:t xml:space="preserve">news publishing </w:t>
      </w:r>
      <w:r w:rsidR="008B1AB0" w:rsidRPr="0075378A">
        <w:t>and social media</w:t>
      </w:r>
      <w:r w:rsidR="00082F17" w:rsidRPr="0075378A">
        <w:t xml:space="preserve"> </w:t>
      </w:r>
      <w:r w:rsidR="00622460" w:rsidRPr="0075378A">
        <w:t>in the UK.</w:t>
      </w:r>
      <w:r w:rsidR="004931AF" w:rsidRPr="0075378A">
        <w:t xml:space="preserve"> </w:t>
      </w:r>
      <w:r w:rsidR="00622460" w:rsidRPr="0075378A">
        <w:rPr>
          <w:color w:val="000000"/>
        </w:rPr>
        <w:t>A</w:t>
      </w:r>
      <w:r w:rsidR="00CA3942" w:rsidRPr="0075378A">
        <w:rPr>
          <w:color w:val="000000"/>
        </w:rPr>
        <w:t xml:space="preserve"> teenage creator on TikTok, working without professional or legal support, </w:t>
      </w:r>
      <w:r w:rsidR="00260BDC" w:rsidRPr="0075378A">
        <w:rPr>
          <w:color w:val="000000"/>
        </w:rPr>
        <w:t xml:space="preserve">faces </w:t>
      </w:r>
      <w:r w:rsidR="00CA3942" w:rsidRPr="0075378A">
        <w:rPr>
          <w:color w:val="000000"/>
        </w:rPr>
        <w:t xml:space="preserve">a greater obligation to reveal </w:t>
      </w:r>
      <w:r w:rsidR="00457E64" w:rsidRPr="0075378A">
        <w:rPr>
          <w:color w:val="000000"/>
        </w:rPr>
        <w:t>“</w:t>
      </w:r>
      <w:r w:rsidR="00CA3942" w:rsidRPr="0075378A">
        <w:rPr>
          <w:color w:val="000000"/>
        </w:rPr>
        <w:t>incentivised content</w:t>
      </w:r>
      <w:r w:rsidR="00457E64" w:rsidRPr="0075378A">
        <w:rPr>
          <w:color w:val="000000"/>
        </w:rPr>
        <w:t>”</w:t>
      </w:r>
      <w:r w:rsidR="00CA3942" w:rsidRPr="0075378A">
        <w:rPr>
          <w:color w:val="000000"/>
        </w:rPr>
        <w:t xml:space="preserve"> than the professional publishing sector.</w:t>
      </w:r>
    </w:p>
    <w:p w14:paraId="6B13D004" w14:textId="6E9ED78B" w:rsidR="00CF38FC" w:rsidRPr="0075378A" w:rsidRDefault="00CF38FC" w:rsidP="0075378A"/>
    <w:p w14:paraId="2AFABB02" w14:textId="3E2333E7" w:rsidR="000826F3" w:rsidRPr="0075378A" w:rsidRDefault="00D60252" w:rsidP="0075378A">
      <w:pPr>
        <w:rPr>
          <w:b/>
          <w:bCs/>
        </w:rPr>
      </w:pPr>
      <w:r w:rsidRPr="0075378A">
        <w:rPr>
          <w:b/>
          <w:bCs/>
        </w:rPr>
        <w:t>Industry perspectives</w:t>
      </w:r>
    </w:p>
    <w:p w14:paraId="678AF012" w14:textId="77777777" w:rsidR="00D60252" w:rsidRPr="0075378A" w:rsidRDefault="00D60252" w:rsidP="0075378A">
      <w:pPr>
        <w:rPr>
          <w:b/>
          <w:bCs/>
        </w:rPr>
      </w:pPr>
    </w:p>
    <w:p w14:paraId="1DED9FB5" w14:textId="09B824CC" w:rsidR="00CF38FC" w:rsidRPr="0075378A" w:rsidRDefault="00CF38FC" w:rsidP="0075378A">
      <w:r w:rsidRPr="0075378A">
        <w:t xml:space="preserve">The legal framework and enforcement generally </w:t>
      </w:r>
      <w:proofErr w:type="gramStart"/>
      <w:r w:rsidRPr="0075378A">
        <w:t>exercises</w:t>
      </w:r>
      <w:proofErr w:type="gramEnd"/>
      <w:r w:rsidRPr="0075378A">
        <w:t xml:space="preserve"> the greatest influence on firms</w:t>
      </w:r>
      <w:r w:rsidR="000026C8" w:rsidRPr="0075378A">
        <w:t>’</w:t>
      </w:r>
      <w:r w:rsidRPr="0075378A">
        <w:t xml:space="preserve"> behaviour. Beneath this </w:t>
      </w:r>
      <w:r w:rsidR="009F3F3B" w:rsidRPr="0075378A">
        <w:t>are</w:t>
      </w:r>
      <w:r w:rsidRPr="0075378A">
        <w:t xml:space="preserve"> self-regulat</w:t>
      </w:r>
      <w:r w:rsidR="009F3F3B" w:rsidRPr="0075378A">
        <w:t xml:space="preserve">ory </w:t>
      </w:r>
      <w:r w:rsidR="00017689" w:rsidRPr="0075378A">
        <w:t>organisations</w:t>
      </w:r>
      <w:r w:rsidR="00B866EB" w:rsidRPr="0075378A">
        <w:t xml:space="preserve"> (SROs)</w:t>
      </w:r>
      <w:r w:rsidR="008E05C2" w:rsidRPr="0075378A">
        <w:t>,</w:t>
      </w:r>
      <w:r w:rsidRPr="0075378A">
        <w:t xml:space="preserve"> such as the</w:t>
      </w:r>
      <w:r w:rsidR="009112EE" w:rsidRPr="0075378A">
        <w:t xml:space="preserve"> </w:t>
      </w:r>
      <w:r w:rsidRPr="0075378A">
        <w:t>ASA</w:t>
      </w:r>
      <w:r w:rsidR="00AF7A62" w:rsidRPr="0075378A">
        <w:t xml:space="preserve">, which </w:t>
      </w:r>
      <w:r w:rsidRPr="0075378A">
        <w:t xml:space="preserve">does not issue fines but defends a </w:t>
      </w:r>
      <w:proofErr w:type="gramStart"/>
      <w:r w:rsidRPr="0075378A">
        <w:t>systems</w:t>
      </w:r>
      <w:proofErr w:type="gramEnd"/>
      <w:r w:rsidRPr="0075378A">
        <w:t xml:space="preserve"> based on adverse publicity. Be</w:t>
      </w:r>
      <w:r w:rsidR="000A2325" w:rsidRPr="0075378A">
        <w:t>y</w:t>
      </w:r>
      <w:r w:rsidRPr="0075378A">
        <w:t xml:space="preserve">ond this is a wider </w:t>
      </w:r>
      <w:r w:rsidR="000A2325" w:rsidRPr="0075378A">
        <w:t>range</w:t>
      </w:r>
      <w:r w:rsidRPr="0075378A">
        <w:t xml:space="preserve"> of </w:t>
      </w:r>
      <w:r w:rsidR="00C36C8C" w:rsidRPr="0075378A">
        <w:t xml:space="preserve">industry </w:t>
      </w:r>
      <w:r w:rsidRPr="0075378A">
        <w:t>self-regulation</w:t>
      </w:r>
      <w:r w:rsidR="00C36C8C" w:rsidRPr="0075378A">
        <w:t>,</w:t>
      </w:r>
      <w:r w:rsidRPr="0075378A">
        <w:t xml:space="preserve"> from the </w:t>
      </w:r>
      <w:r w:rsidR="000A2325" w:rsidRPr="0075378A">
        <w:t>ICC</w:t>
      </w:r>
      <w:r w:rsidRPr="0075378A">
        <w:t xml:space="preserve"> code to codes and rules of professional associations, to rules dra</w:t>
      </w:r>
      <w:r w:rsidR="000A2325" w:rsidRPr="0075378A">
        <w:t>w</w:t>
      </w:r>
      <w:r w:rsidR="002A14D5" w:rsidRPr="0075378A">
        <w:t>n</w:t>
      </w:r>
      <w:r w:rsidRPr="0075378A">
        <w:t xml:space="preserve"> up at the level of</w:t>
      </w:r>
      <w:r w:rsidR="0040310D" w:rsidRPr="0075378A">
        <w:t xml:space="preserve"> individual organisations</w:t>
      </w:r>
      <w:r w:rsidRPr="0075378A">
        <w:t xml:space="preserve">. </w:t>
      </w:r>
    </w:p>
    <w:p w14:paraId="4014AF55" w14:textId="77777777" w:rsidR="00CF38FC" w:rsidRPr="0075378A" w:rsidRDefault="00CF38FC" w:rsidP="0075378A"/>
    <w:p w14:paraId="29CF0624" w14:textId="39E25E8F" w:rsidR="00C46C16" w:rsidRPr="0075378A" w:rsidRDefault="00CF38FC" w:rsidP="0075378A">
      <w:pPr>
        <w:autoSpaceDE w:val="0"/>
        <w:autoSpaceDN w:val="0"/>
        <w:adjustRightInd w:val="0"/>
        <w:rPr>
          <w:rFonts w:eastAsiaTheme="minorHAnsi"/>
          <w:lang w:eastAsia="en-US"/>
        </w:rPr>
      </w:pPr>
      <w:r w:rsidRPr="0075378A">
        <w:t>The dominant position expressed by industry associations is one that upholds</w:t>
      </w:r>
      <w:r w:rsidR="00533C13" w:rsidRPr="0075378A">
        <w:t xml:space="preserve"> principles of </w:t>
      </w:r>
      <w:r w:rsidRPr="0075378A">
        <w:t xml:space="preserve">identification. This is part of </w:t>
      </w:r>
      <w:r w:rsidR="002B6BB2" w:rsidRPr="0075378A">
        <w:t xml:space="preserve">broader support for </w:t>
      </w:r>
      <w:r w:rsidRPr="0075378A">
        <w:t>the legal</w:t>
      </w:r>
      <w:r w:rsidR="00103049" w:rsidRPr="0075378A">
        <w:t>/self-regulatory</w:t>
      </w:r>
      <w:r w:rsidRPr="0075378A">
        <w:t xml:space="preserve"> framework demonstrating t</w:t>
      </w:r>
      <w:r w:rsidR="002A14D5" w:rsidRPr="0075378A">
        <w:t>h</w:t>
      </w:r>
      <w:r w:rsidRPr="0075378A">
        <w:t xml:space="preserve">at the </w:t>
      </w:r>
      <w:r w:rsidR="002A14D5" w:rsidRPr="0075378A">
        <w:t xml:space="preserve">industries </w:t>
      </w:r>
      <w:r w:rsidR="006D2EED" w:rsidRPr="0075378A">
        <w:t>are</w:t>
      </w:r>
      <w:r w:rsidRPr="0075378A">
        <w:t xml:space="preserve"> compliant and responsible. </w:t>
      </w:r>
      <w:r w:rsidR="00426384" w:rsidRPr="0075378A">
        <w:t xml:space="preserve">For </w:t>
      </w:r>
      <w:proofErr w:type="gramStart"/>
      <w:r w:rsidR="00426384" w:rsidRPr="0075378A">
        <w:t>instance</w:t>
      </w:r>
      <w:proofErr w:type="gramEnd"/>
      <w:r w:rsidR="00426384" w:rsidRPr="0075378A">
        <w:t xml:space="preserve"> the </w:t>
      </w:r>
      <w:r w:rsidR="008D205C" w:rsidRPr="0075378A">
        <w:t xml:space="preserve">European Advertising Standards Alliance, made up on Advertising self-regulators and industry groups, </w:t>
      </w:r>
      <w:r w:rsidR="00D071FB" w:rsidRPr="0075378A">
        <w:t xml:space="preserve">affirms </w:t>
      </w:r>
      <w:r w:rsidR="008D5856" w:rsidRPr="0075378A">
        <w:t>“</w:t>
      </w:r>
      <w:r w:rsidR="00D071FB" w:rsidRPr="0075378A">
        <w:rPr>
          <w:rFonts w:eastAsiaTheme="minorHAnsi"/>
          <w:lang w:eastAsia="en-US"/>
        </w:rPr>
        <w:t>A clear distinction between marketing communications and editorial content on social media is essential</w:t>
      </w:r>
      <w:r w:rsidR="008D5856" w:rsidRPr="0075378A">
        <w:rPr>
          <w:rFonts w:eastAsiaTheme="minorHAnsi"/>
          <w:lang w:eastAsia="en-US"/>
        </w:rPr>
        <w:t xml:space="preserve">” (EASA 2015: 11). </w:t>
      </w:r>
      <w:r w:rsidRPr="0075378A">
        <w:t>Identification is also upheld as ben</w:t>
      </w:r>
      <w:r w:rsidR="000826F3" w:rsidRPr="0075378A">
        <w:t>e</w:t>
      </w:r>
      <w:r w:rsidRPr="0075378A">
        <w:t>ficial for all parties</w:t>
      </w:r>
      <w:r w:rsidR="00C6114F" w:rsidRPr="0075378A">
        <w:t>: b</w:t>
      </w:r>
      <w:r w:rsidR="00FA6744" w:rsidRPr="0075378A">
        <w:t>rands</w:t>
      </w:r>
      <w:r w:rsidR="001A762F" w:rsidRPr="0075378A">
        <w:t xml:space="preserve"> promote themselves clearly and proudly</w:t>
      </w:r>
      <w:r w:rsidR="00036F2E" w:rsidRPr="0075378A">
        <w:t xml:space="preserve">, </w:t>
      </w:r>
      <w:r w:rsidR="000676FC" w:rsidRPr="0075378A">
        <w:t xml:space="preserve">media </w:t>
      </w:r>
      <w:r w:rsidR="00EB0536" w:rsidRPr="0075378A">
        <w:t xml:space="preserve">publishers and </w:t>
      </w:r>
      <w:r w:rsidR="00237ABA" w:rsidRPr="0075378A">
        <w:t xml:space="preserve">content </w:t>
      </w:r>
      <w:r w:rsidR="00EB0536" w:rsidRPr="0075378A">
        <w:t>co-producers are trusted</w:t>
      </w:r>
      <w:r w:rsidR="00237ABA" w:rsidRPr="0075378A">
        <w:t>,</w:t>
      </w:r>
      <w:r w:rsidR="00EB0536" w:rsidRPr="0075378A">
        <w:t xml:space="preserve"> and </w:t>
      </w:r>
      <w:r w:rsidR="002A47CD" w:rsidRPr="0075378A">
        <w:t>consumers</w:t>
      </w:r>
      <w:r w:rsidR="008A7C8F" w:rsidRPr="0075378A">
        <w:t xml:space="preserve"> engage with </w:t>
      </w:r>
      <w:r w:rsidR="00A440C5" w:rsidRPr="0075378A">
        <w:t xml:space="preserve">valued </w:t>
      </w:r>
      <w:r w:rsidR="00C6114F" w:rsidRPr="0075378A">
        <w:t>content.</w:t>
      </w:r>
      <w:r w:rsidR="00EB0536" w:rsidRPr="0075378A">
        <w:t xml:space="preserve"> </w:t>
      </w:r>
      <w:r w:rsidR="006D2EED" w:rsidRPr="0075378A">
        <w:t>The p</w:t>
      </w:r>
      <w:r w:rsidR="00C46C16" w:rsidRPr="0075378A">
        <w:t xml:space="preserve">aradoxes of this chapter are </w:t>
      </w:r>
      <w:r w:rsidR="005D2C27" w:rsidRPr="0075378A">
        <w:t>“</w:t>
      </w:r>
      <w:r w:rsidR="00C46C16" w:rsidRPr="0075378A">
        <w:t>resolved</w:t>
      </w:r>
      <w:r w:rsidR="005D2C27" w:rsidRPr="0075378A">
        <w:t>”</w:t>
      </w:r>
      <w:r w:rsidR="00756347" w:rsidRPr="0075378A">
        <w:t xml:space="preserve">. </w:t>
      </w:r>
      <w:r w:rsidR="00C46C16" w:rsidRPr="0075378A">
        <w:t xml:space="preserve">New forms of advertising should meet suitable standards of identification, albeit in ways that are flexible and do not prevent market growth. This </w:t>
      </w:r>
      <w:r w:rsidR="004C18E5" w:rsidRPr="0075378A">
        <w:t xml:space="preserve">industry normative </w:t>
      </w:r>
      <w:r w:rsidR="00C46C16" w:rsidRPr="0075378A">
        <w:t>framework can then deal with non-compliance as the occasional errors made by established actors</w:t>
      </w:r>
      <w:r w:rsidR="004C18E5" w:rsidRPr="0075378A">
        <w:t>,</w:t>
      </w:r>
      <w:r w:rsidR="00C46C16" w:rsidRPr="0075378A">
        <w:t xml:space="preserve"> or the presence of new actors </w:t>
      </w:r>
      <w:r w:rsidR="00B02327" w:rsidRPr="0075378A">
        <w:t xml:space="preserve">in a rapidly expanding digital media-marketing ecology </w:t>
      </w:r>
      <w:r w:rsidR="00C46C16" w:rsidRPr="0075378A">
        <w:t>who, intentionally or inadvertently fail to comply.</w:t>
      </w:r>
      <w:r w:rsidR="004F12F6" w:rsidRPr="0075378A">
        <w:t xml:space="preserve"> </w:t>
      </w:r>
      <w:r w:rsidR="00C46C16" w:rsidRPr="0075378A">
        <w:t>There is much merit, and sincerity in this position. There are a range of criminal or otherwise rogue practices that are condemned by the legitimate industry. Rog</w:t>
      </w:r>
      <w:r w:rsidR="00430F66" w:rsidRPr="0075378A">
        <w:t>ue</w:t>
      </w:r>
      <w:r w:rsidR="00C46C16" w:rsidRPr="0075378A">
        <w:t xml:space="preserve"> pr</w:t>
      </w:r>
      <w:r w:rsidR="00430F66" w:rsidRPr="0075378A">
        <w:t>a</w:t>
      </w:r>
      <w:r w:rsidR="00C46C16" w:rsidRPr="0075378A">
        <w:t>ctices threaten to u</w:t>
      </w:r>
      <w:r w:rsidR="00430F66" w:rsidRPr="0075378A">
        <w:t>n</w:t>
      </w:r>
      <w:r w:rsidR="005B7143" w:rsidRPr="0075378A">
        <w:t>d</w:t>
      </w:r>
      <w:r w:rsidR="00C46C16" w:rsidRPr="0075378A">
        <w:t>e</w:t>
      </w:r>
      <w:r w:rsidR="005B7143" w:rsidRPr="0075378A">
        <w:t>rmine</w:t>
      </w:r>
      <w:r w:rsidR="00C46C16" w:rsidRPr="0075378A">
        <w:t xml:space="preserve"> co</w:t>
      </w:r>
      <w:r w:rsidR="005B7143" w:rsidRPr="0075378A">
        <w:t>n</w:t>
      </w:r>
      <w:r w:rsidR="00C46C16" w:rsidRPr="0075378A">
        <w:t xml:space="preserve">sumer trust, undermine the </w:t>
      </w:r>
      <w:r w:rsidR="00F73C40" w:rsidRPr="0075378A">
        <w:t xml:space="preserve">business operations and </w:t>
      </w:r>
      <w:r w:rsidR="00C46C16" w:rsidRPr="0075378A">
        <w:t>repu</w:t>
      </w:r>
      <w:r w:rsidR="005B7143" w:rsidRPr="0075378A">
        <w:t>t</w:t>
      </w:r>
      <w:r w:rsidR="00C46C16" w:rsidRPr="0075378A">
        <w:t xml:space="preserve">ation of responsible actors </w:t>
      </w:r>
      <w:r w:rsidR="005B7143" w:rsidRPr="0075378A">
        <w:t>a</w:t>
      </w:r>
      <w:r w:rsidR="00C46C16" w:rsidRPr="0075378A">
        <w:t xml:space="preserve">nd practices and threaten </w:t>
      </w:r>
      <w:r w:rsidR="00593C69" w:rsidRPr="0075378A">
        <w:t xml:space="preserve">the </w:t>
      </w:r>
      <w:r w:rsidR="00C46C16" w:rsidRPr="0075378A">
        <w:t>self-regulat</w:t>
      </w:r>
      <w:r w:rsidR="00593C69" w:rsidRPr="0075378A">
        <w:t>ory system itself</w:t>
      </w:r>
      <w:r w:rsidR="00C46C16" w:rsidRPr="0075378A">
        <w:t>.</w:t>
      </w:r>
      <w:r w:rsidR="009A6945" w:rsidRPr="0075378A">
        <w:t xml:space="preserve"> </w:t>
      </w:r>
      <w:r w:rsidR="00C46C16" w:rsidRPr="0075378A">
        <w:t>The common interests of legitimate industry actors</w:t>
      </w:r>
      <w:r w:rsidR="009A6945" w:rsidRPr="0075378A">
        <w:t>, consumer and civic</w:t>
      </w:r>
      <w:r w:rsidR="00C46C16" w:rsidRPr="0075378A">
        <w:t xml:space="preserve"> groups</w:t>
      </w:r>
      <w:r w:rsidR="009A6945" w:rsidRPr="0075378A">
        <w:t>,</w:t>
      </w:r>
      <w:r w:rsidR="00C46C16" w:rsidRPr="0075378A">
        <w:t xml:space="preserve"> </w:t>
      </w:r>
      <w:r w:rsidR="009A6945" w:rsidRPr="0075378A">
        <w:t>a</w:t>
      </w:r>
      <w:r w:rsidR="00C46C16" w:rsidRPr="0075378A">
        <w:t>nd other stakeholders</w:t>
      </w:r>
      <w:r w:rsidR="009A6945" w:rsidRPr="0075378A">
        <w:t>,</w:t>
      </w:r>
      <w:r w:rsidR="00C46C16" w:rsidRPr="0075378A">
        <w:t xml:space="preserve"> are strong and can be combined to imp</w:t>
      </w:r>
      <w:r w:rsidR="008324CE" w:rsidRPr="0075378A">
        <w:t>r</w:t>
      </w:r>
      <w:r w:rsidR="00C46C16" w:rsidRPr="0075378A">
        <w:t>ove gover</w:t>
      </w:r>
      <w:r w:rsidR="008324CE" w:rsidRPr="0075378A">
        <w:t>n</w:t>
      </w:r>
      <w:r w:rsidR="00C46C16" w:rsidRPr="0075378A">
        <w:t xml:space="preserve">ance and </w:t>
      </w:r>
      <w:r w:rsidR="00B73D89" w:rsidRPr="0075378A">
        <w:t xml:space="preserve">expose and </w:t>
      </w:r>
      <w:r w:rsidR="00C46C16" w:rsidRPr="0075378A">
        <w:t>challenge rogue actors.</w:t>
      </w:r>
    </w:p>
    <w:p w14:paraId="7FD416D0" w14:textId="067C1457" w:rsidR="001F3388" w:rsidRPr="0075378A" w:rsidRDefault="001F3388" w:rsidP="0075378A"/>
    <w:p w14:paraId="373C9F48" w14:textId="0B1B64D9" w:rsidR="000E04DD" w:rsidRPr="0075378A" w:rsidRDefault="001F3388" w:rsidP="0075378A">
      <w:r w:rsidRPr="0075378A">
        <w:t>However, there a</w:t>
      </w:r>
      <w:r w:rsidR="00B73D89" w:rsidRPr="0075378A">
        <w:t>re</w:t>
      </w:r>
      <w:r w:rsidRPr="0075378A">
        <w:t xml:space="preserve"> anomalies a</w:t>
      </w:r>
      <w:r w:rsidR="00E566BA" w:rsidRPr="0075378A">
        <w:t>n</w:t>
      </w:r>
      <w:r w:rsidRPr="0075378A">
        <w:t>d problem</w:t>
      </w:r>
      <w:r w:rsidR="0063590B" w:rsidRPr="0075378A">
        <w:t>s</w:t>
      </w:r>
      <w:r w:rsidRPr="0075378A">
        <w:t xml:space="preserve"> </w:t>
      </w:r>
      <w:r w:rsidR="00FA3023" w:rsidRPr="0075378A">
        <w:t xml:space="preserve">too that counter if not undermine this </w:t>
      </w:r>
      <w:r w:rsidR="0024420A" w:rsidRPr="0075378A">
        <w:t xml:space="preserve">governing </w:t>
      </w:r>
      <w:r w:rsidR="003E53F9" w:rsidRPr="0075378A">
        <w:t xml:space="preserve">position. </w:t>
      </w:r>
      <w:r w:rsidR="005B02C5" w:rsidRPr="0075378A">
        <w:t xml:space="preserve">First, there are the </w:t>
      </w:r>
      <w:r w:rsidR="004E0A7D" w:rsidRPr="0075378A">
        <w:t>problems of compliance</w:t>
      </w:r>
      <w:r w:rsidR="005B02C5" w:rsidRPr="0075378A">
        <w:t xml:space="preserve">, with non-labelling </w:t>
      </w:r>
      <w:r w:rsidR="004E0A7D" w:rsidRPr="0075378A">
        <w:t>widespread and pervasive</w:t>
      </w:r>
      <w:r w:rsidR="00985C6D" w:rsidRPr="0075378A">
        <w:t>. Second</w:t>
      </w:r>
      <w:r w:rsidR="00002AEE" w:rsidRPr="0075378A">
        <w:t xml:space="preserve">, this </w:t>
      </w:r>
      <w:r w:rsidRPr="0075378A">
        <w:t xml:space="preserve">account downplays </w:t>
      </w:r>
      <w:r w:rsidR="0075519B" w:rsidRPr="0075378A">
        <w:t xml:space="preserve">the </w:t>
      </w:r>
      <w:r w:rsidRPr="0075378A">
        <w:t xml:space="preserve">role of </w:t>
      </w:r>
      <w:r w:rsidR="00457E64" w:rsidRPr="0075378A">
        <w:t>“</w:t>
      </w:r>
      <w:r w:rsidR="00E80563" w:rsidRPr="0075378A">
        <w:t>legitimate</w:t>
      </w:r>
      <w:r w:rsidR="00457E64" w:rsidRPr="0075378A">
        <w:t>”</w:t>
      </w:r>
      <w:r w:rsidR="00E80563" w:rsidRPr="0075378A">
        <w:t xml:space="preserve"> marketers and </w:t>
      </w:r>
      <w:r w:rsidRPr="0075378A">
        <w:t>prof</w:t>
      </w:r>
      <w:r w:rsidR="00E80563" w:rsidRPr="0075378A">
        <w:t>essional</w:t>
      </w:r>
      <w:r w:rsidRPr="0075378A">
        <w:t xml:space="preserve"> agencies </w:t>
      </w:r>
      <w:r w:rsidR="00F91DD6" w:rsidRPr="0075378A">
        <w:t>in these practices</w:t>
      </w:r>
      <w:r w:rsidR="00D3056A" w:rsidRPr="0075378A">
        <w:t xml:space="preserve">.  While some breaches of identification </w:t>
      </w:r>
      <w:r w:rsidR="000C3B67" w:rsidRPr="0075378A">
        <w:t>of advertising are for scam</w:t>
      </w:r>
      <w:r w:rsidR="007710AF" w:rsidRPr="0075378A">
        <w:t xml:space="preserve">s and business practices that break multiple laws, </w:t>
      </w:r>
      <w:r w:rsidR="00062FD1" w:rsidRPr="0075378A">
        <w:t xml:space="preserve">there is also non-identification for </w:t>
      </w:r>
      <w:r w:rsidR="0036007E" w:rsidRPr="0075378A">
        <w:t xml:space="preserve">legitimate brands. </w:t>
      </w:r>
      <w:r w:rsidR="00080C05" w:rsidRPr="0075378A">
        <w:t>T</w:t>
      </w:r>
      <w:r w:rsidR="0036007E" w:rsidRPr="0075378A">
        <w:t xml:space="preserve">he </w:t>
      </w:r>
      <w:r w:rsidR="00593C52" w:rsidRPr="0075378A">
        <w:t xml:space="preserve">responsible self-regulation </w:t>
      </w:r>
      <w:r w:rsidR="003F2EE5" w:rsidRPr="0075378A">
        <w:t xml:space="preserve">narrative advances a </w:t>
      </w:r>
      <w:r w:rsidR="00691C36" w:rsidRPr="0075378A">
        <w:t xml:space="preserve">welfare-enhancing industry </w:t>
      </w:r>
      <w:r w:rsidR="00655840" w:rsidRPr="0075378A">
        <w:t>using contracts to specify and ensure compliance</w:t>
      </w:r>
      <w:r w:rsidR="00333D27" w:rsidRPr="0075378A">
        <w:t xml:space="preserve">, the monitoring </w:t>
      </w:r>
      <w:r w:rsidR="00047B86" w:rsidRPr="0075378A">
        <w:t xml:space="preserve">and research record indicates </w:t>
      </w:r>
      <w:r w:rsidR="000E04DD" w:rsidRPr="0075378A">
        <w:t xml:space="preserve">otherwise. There are </w:t>
      </w:r>
      <w:r w:rsidR="005D690E" w:rsidRPr="0075378A">
        <w:t xml:space="preserve">evident </w:t>
      </w:r>
      <w:r w:rsidR="000E04DD" w:rsidRPr="0075378A">
        <w:t xml:space="preserve">problems of compliance that cannot be neatly confined to a quarantined sector of rogue actors but extends </w:t>
      </w:r>
      <w:r w:rsidR="005D690E" w:rsidRPr="0075378A">
        <w:t xml:space="preserve">at least some way </w:t>
      </w:r>
      <w:r w:rsidR="000E04DD" w:rsidRPr="0075378A">
        <w:t xml:space="preserve">into the legitimate industry sphere in ways that </w:t>
      </w:r>
      <w:r w:rsidR="003D526A" w:rsidRPr="0075378A">
        <w:t xml:space="preserve">undermine </w:t>
      </w:r>
      <w:r w:rsidR="000E04DD" w:rsidRPr="0075378A">
        <w:t>that division.</w:t>
      </w:r>
    </w:p>
    <w:p w14:paraId="5894A795" w14:textId="2BB75ADC" w:rsidR="001F3388" w:rsidRPr="0075378A" w:rsidRDefault="001F3388" w:rsidP="0075378A"/>
    <w:p w14:paraId="4387E862" w14:textId="34F88E7B" w:rsidR="00235CBD" w:rsidRPr="0075378A" w:rsidRDefault="003D526A" w:rsidP="0075378A">
      <w:r w:rsidRPr="0075378A">
        <w:t xml:space="preserve">So, there are sincere efforts to uphold </w:t>
      </w:r>
      <w:proofErr w:type="gramStart"/>
      <w:r w:rsidRPr="0075378A">
        <w:t>identification</w:t>
      </w:r>
      <w:proofErr w:type="gramEnd"/>
      <w:r w:rsidRPr="0075378A">
        <w:t xml:space="preserve"> and</w:t>
      </w:r>
      <w:r w:rsidR="00E83191" w:rsidRPr="0075378A">
        <w:t xml:space="preserve"> these must be supported and strengthened</w:t>
      </w:r>
      <w:r w:rsidR="0020429D" w:rsidRPr="0075378A">
        <w:t xml:space="preserve">, yet </w:t>
      </w:r>
      <w:r w:rsidR="00756AB7" w:rsidRPr="0075378A">
        <w:t xml:space="preserve">they fit within the paradoxes outlined at the opening and do not </w:t>
      </w:r>
      <w:r w:rsidR="00053B61" w:rsidRPr="0075378A">
        <w:t xml:space="preserve">resolve them. </w:t>
      </w:r>
      <w:r w:rsidR="00235CBD" w:rsidRPr="0075378A">
        <w:t xml:space="preserve">The </w:t>
      </w:r>
      <w:r w:rsidR="00053B61" w:rsidRPr="0075378A">
        <w:t xml:space="preserve">author has contributed to </w:t>
      </w:r>
      <w:r w:rsidR="00235CBD" w:rsidRPr="0075378A">
        <w:t xml:space="preserve">best practice measures </w:t>
      </w:r>
      <w:r w:rsidR="00053B61" w:rsidRPr="0075378A">
        <w:t xml:space="preserve">(BCMA 2021) and </w:t>
      </w:r>
      <w:r w:rsidR="00F060F5" w:rsidRPr="0075378A">
        <w:t xml:space="preserve">fully supports </w:t>
      </w:r>
      <w:r w:rsidR="00F060F5" w:rsidRPr="0075378A">
        <w:lastRenderedPageBreak/>
        <w:t>their value</w:t>
      </w:r>
      <w:r w:rsidR="00606AC7" w:rsidRPr="0075378A">
        <w:t>,</w:t>
      </w:r>
      <w:r w:rsidR="00F060F5" w:rsidRPr="0075378A">
        <w:t xml:space="preserve"> but such industry </w:t>
      </w:r>
      <w:r w:rsidR="00F91183" w:rsidRPr="0075378A">
        <w:t>codes</w:t>
      </w:r>
      <w:r w:rsidR="00B870C7" w:rsidRPr="0075378A">
        <w:t>, for instance AIMCO (</w:t>
      </w:r>
      <w:r w:rsidR="007C16A1" w:rsidRPr="0075378A">
        <w:t>20</w:t>
      </w:r>
      <w:r w:rsidR="00112D39" w:rsidRPr="0075378A">
        <w:t>21</w:t>
      </w:r>
      <w:r w:rsidR="00276D9D" w:rsidRPr="0075378A">
        <w:t xml:space="preserve">; </w:t>
      </w:r>
      <w:r w:rsidR="00B870C7" w:rsidRPr="0075378A">
        <w:t>Williamson</w:t>
      </w:r>
      <w:r w:rsidR="00276D9D" w:rsidRPr="0075378A">
        <w:t xml:space="preserve"> 2021)</w:t>
      </w:r>
      <w:r w:rsidR="00F91183" w:rsidRPr="0075378A">
        <w:t xml:space="preserve"> </w:t>
      </w:r>
      <w:r w:rsidR="00235CBD" w:rsidRPr="0075378A">
        <w:t>generally lac</w:t>
      </w:r>
      <w:r w:rsidR="00F91183" w:rsidRPr="0075378A">
        <w:t>k</w:t>
      </w:r>
      <w:r w:rsidR="00235CBD" w:rsidRPr="0075378A">
        <w:t xml:space="preserve"> enforcement </w:t>
      </w:r>
      <w:r w:rsidR="00F91183" w:rsidRPr="0075378A">
        <w:t>powers</w:t>
      </w:r>
      <w:r w:rsidR="00B67C0A" w:rsidRPr="0075378A">
        <w:t xml:space="preserve">, a third </w:t>
      </w:r>
      <w:r w:rsidR="00C95838" w:rsidRPr="0075378A">
        <w:t xml:space="preserve">factor undermining the </w:t>
      </w:r>
      <w:r w:rsidR="009216CA" w:rsidRPr="0075378A">
        <w:t xml:space="preserve">overall </w:t>
      </w:r>
      <w:r w:rsidR="00C95838" w:rsidRPr="0075378A">
        <w:t>defen</w:t>
      </w:r>
      <w:r w:rsidR="00D97889" w:rsidRPr="0075378A">
        <w:t>c</w:t>
      </w:r>
      <w:r w:rsidR="00C95838" w:rsidRPr="0075378A">
        <w:t xml:space="preserve">e of </w:t>
      </w:r>
      <w:r w:rsidR="00D97889" w:rsidRPr="0075378A">
        <w:t>self-regulation</w:t>
      </w:r>
      <w:r w:rsidR="00235CBD" w:rsidRPr="0075378A">
        <w:t>.</w:t>
      </w:r>
    </w:p>
    <w:p w14:paraId="4FEAD93C" w14:textId="77777777" w:rsidR="00235CBD" w:rsidRPr="0075378A" w:rsidRDefault="00235CBD" w:rsidP="0075378A"/>
    <w:p w14:paraId="142CAA3F" w14:textId="77777777" w:rsidR="00F645CC" w:rsidRPr="0075378A" w:rsidRDefault="00F645CC" w:rsidP="0075378A">
      <w:pPr>
        <w:rPr>
          <w:b/>
          <w:bCs/>
        </w:rPr>
      </w:pPr>
      <w:r w:rsidRPr="0075378A">
        <w:rPr>
          <w:b/>
          <w:bCs/>
        </w:rPr>
        <w:t>Market, civil society and social forces</w:t>
      </w:r>
    </w:p>
    <w:p w14:paraId="71B2BB4C" w14:textId="70C8591A" w:rsidR="00454D21" w:rsidRPr="0075378A" w:rsidRDefault="00454D21" w:rsidP="0075378A">
      <w:pPr>
        <w:rPr>
          <w:b/>
          <w:bCs/>
        </w:rPr>
      </w:pPr>
    </w:p>
    <w:p w14:paraId="43BD3CD0" w14:textId="0EC7726E" w:rsidR="00104DBB" w:rsidRPr="0075378A" w:rsidRDefault="00454D21" w:rsidP="0075378A">
      <w:r w:rsidRPr="0075378A">
        <w:t xml:space="preserve">A full explanation will need to assess wider influences on governance and the societal </w:t>
      </w:r>
      <w:proofErr w:type="gramStart"/>
      <w:r w:rsidRPr="0075378A">
        <w:t>counter-forces</w:t>
      </w:r>
      <w:proofErr w:type="gramEnd"/>
      <w:r w:rsidRPr="0075378A">
        <w:t xml:space="preserve"> to those from the industries driving media and marketing integration. The </w:t>
      </w:r>
      <w:r w:rsidR="00233EC3" w:rsidRPr="0075378A">
        <w:t xml:space="preserve">third </w:t>
      </w:r>
      <w:r w:rsidR="001D6472" w:rsidRPr="0075378A">
        <w:t xml:space="preserve">key source of governance is markets. The </w:t>
      </w:r>
      <w:r w:rsidRPr="0075378A">
        <w:t>power of consumers in markets is evident in the use of ad-blocking tools</w:t>
      </w:r>
      <w:r w:rsidR="003E3A05" w:rsidRPr="0075378A">
        <w:t xml:space="preserve">, </w:t>
      </w:r>
      <w:r w:rsidR="004565E0" w:rsidRPr="0075378A">
        <w:t>with 36 percent of users in the UK and an estimated 26 percent of users in the United States in 2020 using app and browser ad-blocking tools (</w:t>
      </w:r>
      <w:hyperlink r:id="rId11" w:anchor="CBML_BIB_ch03_0048" w:tooltip="Statista (2020a) " w:history="1">
        <w:r w:rsidR="004565E0" w:rsidRPr="0075378A">
          <w:rPr>
            <w:rStyle w:val="Hyperlink"/>
          </w:rPr>
          <w:t>Statista 2020a</w:t>
        </w:r>
      </w:hyperlink>
      <w:r w:rsidR="004565E0" w:rsidRPr="0075378A">
        <w:t xml:space="preserve">, </w:t>
      </w:r>
      <w:hyperlink r:id="rId12" w:anchor="CBML_BIB_ch03_0049" w:tooltip="Statista (2020b) " w:history="1">
        <w:r w:rsidR="004565E0" w:rsidRPr="0075378A">
          <w:rPr>
            <w:rStyle w:val="Hyperlink"/>
          </w:rPr>
          <w:t>2020b</w:t>
        </w:r>
      </w:hyperlink>
      <w:r w:rsidR="004565E0" w:rsidRPr="0075378A">
        <w:t>).</w:t>
      </w:r>
      <w:r w:rsidR="001D6472" w:rsidRPr="0075378A">
        <w:t xml:space="preserve"> </w:t>
      </w:r>
      <w:r w:rsidR="00104DBB" w:rsidRPr="0075378A">
        <w:t>The final source of governance agency is civil society, including health and children’s non</w:t>
      </w:r>
      <w:r w:rsidR="004D6E60" w:rsidRPr="0075378A">
        <w:t>-</w:t>
      </w:r>
      <w:r w:rsidR="00104DBB" w:rsidRPr="0075378A">
        <w:t>governmental organizations (NGOs), trades unions, and communications reform groups. To date, there has been limited campaigning against branded content and native advertising, yet a combination of initiatives on quality standards, consumer protection, and policy advocacy by civil society groups challenges industry practices and governance arrangements. There are also signs of growing criticism of influencer marketing, with a commercial survey of European audiences finding that more than half (55 percent) felt that influencer sponsored content “takes advantage of impressionable audiences by being too materialistic … and misrepresenting real life,” with 49 percent advocating stricter content rules (</w:t>
      </w:r>
      <w:proofErr w:type="spellStart"/>
      <w:r w:rsidR="008C5B22" w:rsidRPr="0075378A">
        <w:t>Bazaarvoice</w:t>
      </w:r>
      <w:proofErr w:type="spellEnd"/>
      <w:r w:rsidR="008C5B22" w:rsidRPr="0075378A">
        <w:t xml:space="preserve"> 2018</w:t>
      </w:r>
      <w:r w:rsidR="00104DBB" w:rsidRPr="0075378A">
        <w:t>).</w:t>
      </w:r>
      <w:r w:rsidR="001907BE" w:rsidRPr="0075378A">
        <w:t xml:space="preserve"> A</w:t>
      </w:r>
      <w:r w:rsidR="00FE1128" w:rsidRPr="0075378A">
        <w:t xml:space="preserve"> report for the </w:t>
      </w:r>
      <w:r w:rsidR="004F3799" w:rsidRPr="0075378A">
        <w:t xml:space="preserve">European Parliament on influencer marketing in the Single Market found that </w:t>
      </w:r>
      <w:r w:rsidR="005772E8" w:rsidRPr="0075378A">
        <w:t>“</w:t>
      </w:r>
      <w:r w:rsidR="004F3799" w:rsidRPr="0075378A">
        <w:t>[l]ack of transparency and unclear disclosure are the most common consumer complaints together with lack of separation between advertising and editorial content</w:t>
      </w:r>
      <w:r w:rsidR="005772E8" w:rsidRPr="0075378A">
        <w:t>” (</w:t>
      </w:r>
      <w:r w:rsidR="009C534A" w:rsidRPr="0075378A">
        <w:t>Michaelsen et al. 2022:53)</w:t>
      </w:r>
      <w:r w:rsidR="004F3799" w:rsidRPr="0075378A">
        <w:t>.</w:t>
      </w:r>
    </w:p>
    <w:p w14:paraId="510F3C72" w14:textId="14572D05" w:rsidR="00454D21" w:rsidRPr="0075378A" w:rsidRDefault="00454D21" w:rsidP="0075378A">
      <w:pPr>
        <w:rPr>
          <w:b/>
          <w:bCs/>
        </w:rPr>
      </w:pPr>
    </w:p>
    <w:p w14:paraId="4E1B721F" w14:textId="5212586C" w:rsidR="003F4047" w:rsidRPr="0075378A" w:rsidRDefault="004D6E60" w:rsidP="0075378A">
      <w:pPr>
        <w:rPr>
          <w:b/>
          <w:bCs/>
        </w:rPr>
      </w:pPr>
      <w:r w:rsidRPr="0075378A">
        <w:rPr>
          <w:b/>
          <w:bCs/>
        </w:rPr>
        <w:t xml:space="preserve">Conclusion </w:t>
      </w:r>
    </w:p>
    <w:p w14:paraId="24D71AB3" w14:textId="77777777" w:rsidR="00576960" w:rsidRPr="0075378A" w:rsidRDefault="00576960" w:rsidP="0075378A">
      <w:pPr>
        <w:rPr>
          <w:b/>
          <w:bCs/>
        </w:rPr>
      </w:pPr>
    </w:p>
    <w:p w14:paraId="4F1D253D" w14:textId="0FBAB240" w:rsidR="00421285" w:rsidRPr="0075378A" w:rsidRDefault="00BB7AEF" w:rsidP="0075378A">
      <w:r w:rsidRPr="0075378A">
        <w:t xml:space="preserve">The governance of </w:t>
      </w:r>
      <w:r w:rsidR="00457E64" w:rsidRPr="0075378A">
        <w:t>“</w:t>
      </w:r>
      <w:r w:rsidR="00325E29" w:rsidRPr="0075378A">
        <w:t>integrated</w:t>
      </w:r>
      <w:r w:rsidR="00457E64" w:rsidRPr="0075378A">
        <w:t>”</w:t>
      </w:r>
      <w:r w:rsidR="00325E29" w:rsidRPr="0075378A">
        <w:t xml:space="preserve"> marketing communications </w:t>
      </w:r>
      <w:r w:rsidRPr="0075378A">
        <w:t xml:space="preserve">is multidimensional and </w:t>
      </w:r>
      <w:proofErr w:type="gramStart"/>
      <w:r w:rsidRPr="0075378A">
        <w:t>multilevel, but</w:t>
      </w:r>
      <w:proofErr w:type="gramEnd"/>
      <w:r w:rsidRPr="0075378A">
        <w:t xml:space="preserve"> is ordered by the relationships between leading capitalist enterprises and state power. Capitalist states are oriented to support arrangements that favour wealth creation and market expansion for owners of capital and serve nationally inscribed interests within an overarching globally integrated capitalist system. States are not neutral terrain for competing interests, but have </w:t>
      </w:r>
      <w:proofErr w:type="gramStart"/>
      <w:r w:rsidRPr="0075378A">
        <w:t>structurally-inscribed</w:t>
      </w:r>
      <w:proofErr w:type="gramEnd"/>
      <w:r w:rsidRPr="0075378A">
        <w:t xml:space="preserve"> strategic priorities, </w:t>
      </w:r>
      <w:r w:rsidR="00C27E43" w:rsidRPr="0075378A">
        <w:t>“</w:t>
      </w:r>
      <w:proofErr w:type="spellStart"/>
      <w:r w:rsidR="00C27E43" w:rsidRPr="0075378A">
        <w:t>selectivities</w:t>
      </w:r>
      <w:proofErr w:type="spellEnd"/>
      <w:r w:rsidR="00C27E43" w:rsidRPr="0075378A">
        <w:t xml:space="preserve">”, </w:t>
      </w:r>
      <w:r w:rsidRPr="0075378A">
        <w:t xml:space="preserve">towards favouring some interests, forces and initiatives over others (Jessop 2007). Countervailing forces exist at all levels and shape outcomes but are </w:t>
      </w:r>
      <w:proofErr w:type="gramStart"/>
      <w:r w:rsidRPr="0075378A">
        <w:t>weaker, and</w:t>
      </w:r>
      <w:proofErr w:type="gramEnd"/>
      <w:r w:rsidRPr="0075378A">
        <w:t xml:space="preserve"> can usually influence policy action only within the boundaries of state, or supranational, </w:t>
      </w:r>
      <w:proofErr w:type="spellStart"/>
      <w:r w:rsidRPr="0075378A">
        <w:t>selectivities</w:t>
      </w:r>
      <w:proofErr w:type="spellEnd"/>
      <w:r w:rsidRPr="0075378A">
        <w:t xml:space="preserve">, unless the balance of forces shifts to challenge these and provide access to state power for excluded interests. The interaction between the interests and capabilities of political authorities and capitalist enterprises </w:t>
      </w:r>
      <w:proofErr w:type="gramStart"/>
      <w:r w:rsidRPr="0075378A">
        <w:t>opens up</w:t>
      </w:r>
      <w:proofErr w:type="gramEnd"/>
      <w:r w:rsidRPr="0075378A">
        <w:t xml:space="preserve"> space whereby underlying capitalist dynamics of </w:t>
      </w:r>
      <w:r w:rsidR="00C32B82" w:rsidRPr="0075378A">
        <w:t xml:space="preserve">commerce, commodification and commercial communications </w:t>
      </w:r>
      <w:r w:rsidRPr="0075378A">
        <w:t xml:space="preserve">are subject to regulatory action. Social action can influence this regulatory space but also change the outcomes across all domains of governance. </w:t>
      </w:r>
    </w:p>
    <w:p w14:paraId="576CDEAA" w14:textId="06A6FDA6" w:rsidR="00A7441E" w:rsidRPr="0075378A" w:rsidRDefault="00A7441E" w:rsidP="0075378A">
      <w:pPr>
        <w:rPr>
          <w:b/>
          <w:bCs/>
        </w:rPr>
      </w:pPr>
    </w:p>
    <w:p w14:paraId="25735CB5" w14:textId="69D657CB" w:rsidR="00722C31" w:rsidRPr="0075378A" w:rsidRDefault="00A7441E" w:rsidP="0075378A">
      <w:r w:rsidRPr="0075378A">
        <w:t>The different temporalities of market innovation and governance arrangements, combined with the institutional inertia of existing legal-regulatory arrangements, meant that new practices bypassed existing rules.</w:t>
      </w:r>
      <w:r w:rsidR="006A377A" w:rsidRPr="0075378A">
        <w:t xml:space="preserve"> </w:t>
      </w:r>
      <w:r w:rsidR="00FD4F70" w:rsidRPr="0075378A">
        <w:t xml:space="preserve">Since then, </w:t>
      </w:r>
      <w:r w:rsidR="00722C31" w:rsidRPr="0075378A">
        <w:t xml:space="preserve">industry actors and those involved in </w:t>
      </w:r>
      <w:r w:rsidR="000E61B0" w:rsidRPr="0075378A">
        <w:t xml:space="preserve">formal </w:t>
      </w:r>
      <w:r w:rsidR="00722C31" w:rsidRPr="0075378A">
        <w:t xml:space="preserve">governance </w:t>
      </w:r>
      <w:r w:rsidR="00190822" w:rsidRPr="0075378A">
        <w:t xml:space="preserve">interact and </w:t>
      </w:r>
      <w:r w:rsidR="00722C31" w:rsidRPr="0075378A">
        <w:t xml:space="preserve">adapt as the affordances and market dynamics of digital communication propel the rapid </w:t>
      </w:r>
      <w:r w:rsidR="00CE48E6" w:rsidRPr="0075378A">
        <w:t xml:space="preserve">proliferation </w:t>
      </w:r>
      <w:r w:rsidR="00722C31" w:rsidRPr="0075378A">
        <w:t>and mutation of marketing communication forms.</w:t>
      </w:r>
      <w:r w:rsidR="002424A9" w:rsidRPr="0075378A">
        <w:t xml:space="preserve"> There has been </w:t>
      </w:r>
      <w:r w:rsidR="00075862" w:rsidRPr="0075378A">
        <w:t>a more active phase of regulatory</w:t>
      </w:r>
      <w:r w:rsidR="00A614EB" w:rsidRPr="0075378A">
        <w:t>/SRO</w:t>
      </w:r>
      <w:r w:rsidR="00075862" w:rsidRPr="0075378A">
        <w:t xml:space="preserve"> action </w:t>
      </w:r>
      <w:r w:rsidR="00963EB9" w:rsidRPr="0075378A">
        <w:t>in the US</w:t>
      </w:r>
      <w:r w:rsidR="005D3783" w:rsidRPr="0075378A">
        <w:t xml:space="preserve">, European and other countries </w:t>
      </w:r>
      <w:r w:rsidR="00075862" w:rsidRPr="0075378A">
        <w:t>since 2015</w:t>
      </w:r>
      <w:r w:rsidR="00A614EB" w:rsidRPr="0075378A">
        <w:t xml:space="preserve"> that has reaffirmed and updated </w:t>
      </w:r>
      <w:r w:rsidR="00EA70D3" w:rsidRPr="0075378A">
        <w:t>identification requirements</w:t>
      </w:r>
      <w:r w:rsidR="00E146C0" w:rsidRPr="0075378A">
        <w:t xml:space="preserve">. </w:t>
      </w:r>
      <w:r w:rsidR="0056704F" w:rsidRPr="0075378A">
        <w:t xml:space="preserve">Labelling </w:t>
      </w:r>
      <w:r w:rsidR="00756F68" w:rsidRPr="0075378A">
        <w:t xml:space="preserve">has been </w:t>
      </w:r>
      <w:r w:rsidR="00556186" w:rsidRPr="0075378A">
        <w:t>subject to enforcement action</w:t>
      </w:r>
      <w:r w:rsidR="001C52AB" w:rsidRPr="0075378A">
        <w:t xml:space="preserve">, </w:t>
      </w:r>
      <w:r w:rsidR="00556186" w:rsidRPr="0075378A">
        <w:t xml:space="preserve">guidance and </w:t>
      </w:r>
      <w:r w:rsidR="00872980" w:rsidRPr="0075378A">
        <w:t>monitoring</w:t>
      </w:r>
      <w:r w:rsidR="006E5C20" w:rsidRPr="0075378A">
        <w:t xml:space="preserve">, yet </w:t>
      </w:r>
      <w:r w:rsidR="008407EE" w:rsidRPr="0075378A">
        <w:t>non-</w:t>
      </w:r>
      <w:r w:rsidR="008407EE" w:rsidRPr="0075378A">
        <w:lastRenderedPageBreak/>
        <w:t xml:space="preserve">compliance remains high and the degree to which </w:t>
      </w:r>
      <w:r w:rsidR="00F50AFB" w:rsidRPr="0075378A">
        <w:t xml:space="preserve">actual user </w:t>
      </w:r>
      <w:r w:rsidR="00FB1676" w:rsidRPr="0075378A">
        <w:t>identification is achieved across ever</w:t>
      </w:r>
      <w:r w:rsidR="00F50AFB" w:rsidRPr="0075378A">
        <w:t>-evolving advertising format</w:t>
      </w:r>
      <w:r w:rsidR="00FB547C" w:rsidRPr="0075378A">
        <w:t>s</w:t>
      </w:r>
      <w:r w:rsidR="00F50AFB" w:rsidRPr="0075378A">
        <w:t xml:space="preserve"> remain</w:t>
      </w:r>
      <w:r w:rsidR="00FB547C" w:rsidRPr="0075378A">
        <w:t xml:space="preserve"> matters of ongoing research that</w:t>
      </w:r>
      <w:r w:rsidR="009E369B" w:rsidRPr="0075378A">
        <w:t xml:space="preserve">, in general, points to </w:t>
      </w:r>
      <w:r w:rsidR="002C0C26" w:rsidRPr="0075378A">
        <w:t xml:space="preserve">poor levels of </w:t>
      </w:r>
      <w:r w:rsidR="009E369B" w:rsidRPr="0075378A">
        <w:t>recognition</w:t>
      </w:r>
      <w:r w:rsidR="00616A12" w:rsidRPr="0075378A">
        <w:t xml:space="preserve"> (Hardy 202</w:t>
      </w:r>
      <w:r w:rsidR="00DD44E6" w:rsidRPr="0075378A">
        <w:t>2</w:t>
      </w:r>
      <w:r w:rsidR="00CE0F41" w:rsidRPr="0075378A">
        <w:t xml:space="preserve">: </w:t>
      </w:r>
      <w:r w:rsidR="00372809" w:rsidRPr="0075378A">
        <w:t>208-214</w:t>
      </w:r>
      <w:r w:rsidR="00616A12" w:rsidRPr="0075378A">
        <w:t>)</w:t>
      </w:r>
    </w:p>
    <w:p w14:paraId="7AA6114C" w14:textId="32A1055F" w:rsidR="00576154" w:rsidRPr="0075378A" w:rsidRDefault="00576154" w:rsidP="0075378A"/>
    <w:p w14:paraId="113AAF86" w14:textId="29E046A9" w:rsidR="00970677" w:rsidRPr="0075378A" w:rsidRDefault="00636D26" w:rsidP="0075378A">
      <w:r w:rsidRPr="0075378A">
        <w:t xml:space="preserve">Integrated advertising forms have been </w:t>
      </w:r>
      <w:r w:rsidR="00CE3ADA" w:rsidRPr="0075378A">
        <w:t xml:space="preserve">incorporated into </w:t>
      </w:r>
      <w:r w:rsidR="00457E64" w:rsidRPr="0075378A">
        <w:t>“</w:t>
      </w:r>
      <w:r w:rsidR="00CE3ADA" w:rsidRPr="0075378A">
        <w:t>legitimate</w:t>
      </w:r>
      <w:r w:rsidR="00457E64" w:rsidRPr="0075378A">
        <w:t>”</w:t>
      </w:r>
      <w:r w:rsidR="00CE3ADA" w:rsidRPr="0075378A">
        <w:t xml:space="preserve"> advertising</w:t>
      </w:r>
      <w:r w:rsidR="008457E9" w:rsidRPr="0075378A">
        <w:t xml:space="preserve">. That legitimacy is </w:t>
      </w:r>
      <w:r w:rsidR="00E541D7" w:rsidRPr="0075378A">
        <w:t>based on identification</w:t>
      </w:r>
      <w:r w:rsidR="00E33A11" w:rsidRPr="0075378A">
        <w:t>,</w:t>
      </w:r>
      <w:r w:rsidR="00E541D7" w:rsidRPr="0075378A">
        <w:t xml:space="preserve"> which is </w:t>
      </w:r>
      <w:r w:rsidR="00532EF0" w:rsidRPr="0075378A">
        <w:t xml:space="preserve">simultaneously upheld and undermined. </w:t>
      </w:r>
      <w:r w:rsidR="009F5C6B" w:rsidRPr="0075378A">
        <w:t xml:space="preserve">Within </w:t>
      </w:r>
      <w:r w:rsidR="007D35E5" w:rsidRPr="0075378A">
        <w:t xml:space="preserve">industry </w:t>
      </w:r>
      <w:r w:rsidR="009F5C6B" w:rsidRPr="0075378A">
        <w:t xml:space="preserve">discourses </w:t>
      </w:r>
      <w:r w:rsidR="007D35E5" w:rsidRPr="0075378A">
        <w:t xml:space="preserve">that anomaly is </w:t>
      </w:r>
      <w:r w:rsidR="00B00F79" w:rsidRPr="0075378A">
        <w:t xml:space="preserve">addressed by </w:t>
      </w:r>
      <w:r w:rsidR="00BF05FD" w:rsidRPr="0075378A">
        <w:t xml:space="preserve">supporting action against rogue actors, </w:t>
      </w:r>
      <w:r w:rsidR="00A558FD" w:rsidRPr="0075378A">
        <w:t>upholding disclosure standards</w:t>
      </w:r>
      <w:r w:rsidR="00BF05FD" w:rsidRPr="0075378A">
        <w:t xml:space="preserve">, </w:t>
      </w:r>
      <w:r w:rsidR="00811810" w:rsidRPr="0075378A">
        <w:t xml:space="preserve">while </w:t>
      </w:r>
      <w:r w:rsidR="002009BF" w:rsidRPr="0075378A">
        <w:t>defending the achievements and benefits of self-regulation. For some critics</w:t>
      </w:r>
      <w:r w:rsidR="00226261" w:rsidRPr="0075378A">
        <w:t xml:space="preserve">, </w:t>
      </w:r>
      <w:r w:rsidR="002009BF" w:rsidRPr="0075378A">
        <w:t xml:space="preserve">identification is </w:t>
      </w:r>
      <w:r w:rsidR="00693167" w:rsidRPr="0075378A">
        <w:t xml:space="preserve">undermined by practices of disguised advertising </w:t>
      </w:r>
      <w:r w:rsidR="00357FA2" w:rsidRPr="0075378A">
        <w:t>that are industry-wide and normalised</w:t>
      </w:r>
      <w:r w:rsidR="00F065B7" w:rsidRPr="0075378A">
        <w:t>,</w:t>
      </w:r>
      <w:r w:rsidR="00357FA2" w:rsidRPr="0075378A">
        <w:t xml:space="preserve"> and by </w:t>
      </w:r>
      <w:r w:rsidR="001D42D8" w:rsidRPr="0075378A">
        <w:t>extensive non-compliance tha</w:t>
      </w:r>
      <w:r w:rsidR="00516EEB" w:rsidRPr="0075378A">
        <w:t xml:space="preserve">t undermines claims for </w:t>
      </w:r>
      <w:r w:rsidR="008861E4" w:rsidRPr="0075378A">
        <w:t xml:space="preserve">effective </w:t>
      </w:r>
      <w:r w:rsidR="00516EEB" w:rsidRPr="0075378A">
        <w:t xml:space="preserve">self-regulation. </w:t>
      </w:r>
      <w:r w:rsidR="0094651B" w:rsidRPr="0075378A">
        <w:t>Assessing the merits of those rival perspectives</w:t>
      </w:r>
      <w:r w:rsidR="00CB6A85" w:rsidRPr="0075378A">
        <w:t xml:space="preserve"> requires granular analysis </w:t>
      </w:r>
      <w:r w:rsidR="006E5A9F" w:rsidRPr="0075378A">
        <w:t>conducted in</w:t>
      </w:r>
      <w:r w:rsidR="00CB6A85" w:rsidRPr="0075378A">
        <w:t xml:space="preserve"> specific contexts. </w:t>
      </w:r>
    </w:p>
    <w:p w14:paraId="1A91BCA1" w14:textId="5EA44E64" w:rsidR="00A80D61" w:rsidRPr="0075378A" w:rsidRDefault="00A80D61" w:rsidP="0075378A"/>
    <w:p w14:paraId="59A45527" w14:textId="5BFEAFDC" w:rsidR="00584036" w:rsidRPr="0075378A" w:rsidRDefault="00A80D61" w:rsidP="0075378A">
      <w:r w:rsidRPr="0075378A">
        <w:t>This cha</w:t>
      </w:r>
      <w:r w:rsidR="00877E05" w:rsidRPr="0075378A">
        <w:t xml:space="preserve">pter has sought to </w:t>
      </w:r>
      <w:r w:rsidR="00D25A2B" w:rsidRPr="0075378A">
        <w:t>ma</w:t>
      </w:r>
      <w:r w:rsidR="00235085" w:rsidRPr="0075378A">
        <w:t>p</w:t>
      </w:r>
      <w:r w:rsidR="006162D5" w:rsidRPr="0075378A">
        <w:t xml:space="preserve"> key </w:t>
      </w:r>
      <w:r w:rsidR="00D25692" w:rsidRPr="0075378A">
        <w:t>areas that need to be examined to expla</w:t>
      </w:r>
      <w:r w:rsidR="00D25A2B" w:rsidRPr="0075378A">
        <w:t xml:space="preserve">in the </w:t>
      </w:r>
      <w:r w:rsidR="00DB223F" w:rsidRPr="0075378A">
        <w:t>paradoxes</w:t>
      </w:r>
      <w:r w:rsidR="006162D5" w:rsidRPr="0075378A">
        <w:t xml:space="preserve"> of identification</w:t>
      </w:r>
      <w:r w:rsidR="00867F5B" w:rsidRPr="0075378A">
        <w:t xml:space="preserve">. Further research </w:t>
      </w:r>
      <w:r w:rsidR="00012AF4" w:rsidRPr="0075378A">
        <w:t xml:space="preserve">is needed </w:t>
      </w:r>
      <w:r w:rsidR="00867F5B" w:rsidRPr="0075378A">
        <w:t xml:space="preserve">to examine the </w:t>
      </w:r>
      <w:r w:rsidR="00645F2B" w:rsidRPr="0075378A">
        <w:t xml:space="preserve">processes of influencing governance across formal and </w:t>
      </w:r>
      <w:r w:rsidR="009E1942" w:rsidRPr="0075378A">
        <w:t xml:space="preserve">informal </w:t>
      </w:r>
      <w:r w:rsidR="006F1D86" w:rsidRPr="0075378A">
        <w:t>“</w:t>
      </w:r>
      <w:proofErr w:type="gramStart"/>
      <w:r w:rsidR="009E1942" w:rsidRPr="0075378A">
        <w:t>rule-making</w:t>
      </w:r>
      <w:proofErr w:type="gramEnd"/>
      <w:r w:rsidR="006F1D86" w:rsidRPr="0075378A">
        <w:t>”</w:t>
      </w:r>
      <w:r w:rsidR="009E1942" w:rsidRPr="0075378A">
        <w:t xml:space="preserve"> and the close </w:t>
      </w:r>
      <w:r w:rsidR="00166F3D" w:rsidRPr="0075378A">
        <w:t>interaction</w:t>
      </w:r>
      <w:r w:rsidR="009E1942" w:rsidRPr="0075378A">
        <w:t>s between industry</w:t>
      </w:r>
      <w:r w:rsidR="00B9186F" w:rsidRPr="0075378A">
        <w:t xml:space="preserve">, regulators and </w:t>
      </w:r>
      <w:r w:rsidR="00DA3ACD" w:rsidRPr="0075378A">
        <w:t>policymakers</w:t>
      </w:r>
      <w:r w:rsidR="00377357" w:rsidRPr="0075378A">
        <w:t xml:space="preserve">. </w:t>
      </w:r>
      <w:r w:rsidR="00166F3D" w:rsidRPr="0075378A">
        <w:t xml:space="preserve"> </w:t>
      </w:r>
      <w:r w:rsidR="000079DF" w:rsidRPr="0075378A">
        <w:t xml:space="preserve">One </w:t>
      </w:r>
      <w:r w:rsidR="00485DA8" w:rsidRPr="0075378A">
        <w:t>further</w:t>
      </w:r>
      <w:r w:rsidR="00C34273" w:rsidRPr="0075378A">
        <w:t xml:space="preserve"> </w:t>
      </w:r>
      <w:r w:rsidR="00226261" w:rsidRPr="0075378A">
        <w:t xml:space="preserve">general conclusion may also be advanced. </w:t>
      </w:r>
      <w:r w:rsidR="00E706D6" w:rsidRPr="0075378A">
        <w:t>G</w:t>
      </w:r>
      <w:r w:rsidR="00817DDE" w:rsidRPr="0075378A">
        <w:t>overnance arrangements</w:t>
      </w:r>
      <w:r w:rsidR="00305123" w:rsidRPr="0075378A">
        <w:t xml:space="preserve"> </w:t>
      </w:r>
      <w:r w:rsidR="000058B0" w:rsidRPr="0075378A">
        <w:t xml:space="preserve">require a </w:t>
      </w:r>
      <w:r w:rsidR="00C56C33" w:rsidRPr="0075378A">
        <w:t xml:space="preserve">profound overhaul </w:t>
      </w:r>
      <w:r w:rsidR="0024064E" w:rsidRPr="0075378A">
        <w:t xml:space="preserve">to address the </w:t>
      </w:r>
      <w:r w:rsidR="00C60F98" w:rsidRPr="0075378A">
        <w:t xml:space="preserve">rise of </w:t>
      </w:r>
      <w:r w:rsidR="0024064E" w:rsidRPr="0075378A">
        <w:t xml:space="preserve">marketing </w:t>
      </w:r>
      <w:r w:rsidR="00C60F98" w:rsidRPr="0075378A">
        <w:t>practices that blur</w:t>
      </w:r>
      <w:r w:rsidR="00AA746A" w:rsidRPr="0075378A">
        <w:t xml:space="preserve">, if not </w:t>
      </w:r>
      <w:r w:rsidR="00C60F98" w:rsidRPr="0075378A">
        <w:t>erase</w:t>
      </w:r>
      <w:r w:rsidR="00AA746A" w:rsidRPr="0075378A">
        <w:t xml:space="preserve">, </w:t>
      </w:r>
      <w:r w:rsidR="00C60F98" w:rsidRPr="0075378A">
        <w:t>identification</w:t>
      </w:r>
      <w:r w:rsidR="003C467A" w:rsidRPr="0075378A">
        <w:t>,</w:t>
      </w:r>
      <w:r w:rsidR="00CC2691" w:rsidRPr="0075378A">
        <w:t xml:space="preserve"> and </w:t>
      </w:r>
      <w:proofErr w:type="gramStart"/>
      <w:r w:rsidR="00C34273" w:rsidRPr="0075378A">
        <w:t xml:space="preserve">in order </w:t>
      </w:r>
      <w:r w:rsidR="00CC2691" w:rsidRPr="0075378A">
        <w:t>to</w:t>
      </w:r>
      <w:proofErr w:type="gramEnd"/>
      <w:r w:rsidR="00CC2691" w:rsidRPr="0075378A">
        <w:t xml:space="preserve"> </w:t>
      </w:r>
      <w:r w:rsidR="008E623B" w:rsidRPr="0075378A">
        <w:t xml:space="preserve">strengthen democratic </w:t>
      </w:r>
      <w:r w:rsidR="00C34273" w:rsidRPr="0075378A">
        <w:t xml:space="preserve">participation and </w:t>
      </w:r>
      <w:r w:rsidR="008E623B" w:rsidRPr="0075378A">
        <w:t>oversight</w:t>
      </w:r>
      <w:r w:rsidR="00AA746A" w:rsidRPr="0075378A">
        <w:t xml:space="preserve">. </w:t>
      </w:r>
      <w:r w:rsidR="00B12B98" w:rsidRPr="0075378A">
        <w:t xml:space="preserve">This requires </w:t>
      </w:r>
      <w:r w:rsidR="00665A83" w:rsidRPr="0075378A">
        <w:t>processes</w:t>
      </w:r>
      <w:r w:rsidR="00511F0C" w:rsidRPr="0075378A">
        <w:t xml:space="preserve"> that help societies </w:t>
      </w:r>
      <w:r w:rsidR="00944875" w:rsidRPr="0075378A">
        <w:t>answe</w:t>
      </w:r>
      <w:r w:rsidR="00511F0C" w:rsidRPr="0075378A">
        <w:t>r</w:t>
      </w:r>
      <w:r w:rsidR="00944875" w:rsidRPr="0075378A">
        <w:t xml:space="preserve"> </w:t>
      </w:r>
      <w:r w:rsidR="00462106" w:rsidRPr="0075378A">
        <w:t xml:space="preserve">questions </w:t>
      </w:r>
      <w:r w:rsidR="002946DE" w:rsidRPr="0075378A">
        <w:t>about the processes, purposes, legitimation, consequences, enforcement and effectiveness of rules</w:t>
      </w:r>
      <w:r w:rsidR="00D74A6A" w:rsidRPr="0075378A">
        <w:t xml:space="preserve">, and </w:t>
      </w:r>
      <w:r w:rsidR="00332C05" w:rsidRPr="0075378A">
        <w:t xml:space="preserve">more fundamental questions </w:t>
      </w:r>
      <w:r w:rsidR="00462106" w:rsidRPr="0075378A">
        <w:t xml:space="preserve">that include: </w:t>
      </w:r>
      <w:r w:rsidR="00CD1450" w:rsidRPr="0075378A">
        <w:t>In which communication spaces, and under what conditions</w:t>
      </w:r>
      <w:r w:rsidR="001C3724" w:rsidRPr="0075378A">
        <w:t>,</w:t>
      </w:r>
      <w:r w:rsidR="00CD1450" w:rsidRPr="0075378A">
        <w:t xml:space="preserve"> is </w:t>
      </w:r>
      <w:r w:rsidR="00AF57C2" w:rsidRPr="0075378A">
        <w:t xml:space="preserve">it suitable for </w:t>
      </w:r>
      <w:r w:rsidR="00FA3517" w:rsidRPr="0075378A">
        <w:t xml:space="preserve">marketing communications </w:t>
      </w:r>
      <w:r w:rsidR="00AF57C2" w:rsidRPr="0075378A">
        <w:t xml:space="preserve">to </w:t>
      </w:r>
      <w:r w:rsidR="00FA3517" w:rsidRPr="0075378A">
        <w:t xml:space="preserve">occur? What are the grounds for </w:t>
      </w:r>
      <w:r w:rsidR="005D1354" w:rsidRPr="0075378A">
        <w:t xml:space="preserve">restricting or removing </w:t>
      </w:r>
      <w:r w:rsidR="00FA3517" w:rsidRPr="0075378A">
        <w:t xml:space="preserve">marketing communications </w:t>
      </w:r>
      <w:r w:rsidR="00840D3D" w:rsidRPr="0075378A">
        <w:t>from</w:t>
      </w:r>
      <w:r w:rsidR="00FA3517" w:rsidRPr="0075378A">
        <w:t xml:space="preserve"> a communications space? </w:t>
      </w:r>
      <w:r w:rsidR="000844D2" w:rsidRPr="0075378A">
        <w:t>How should this be decided, and by whom</w:t>
      </w:r>
      <w:r w:rsidR="00961D99" w:rsidRPr="0075378A">
        <w:t>?</w:t>
      </w:r>
      <w:r w:rsidR="009C7A1D" w:rsidRPr="0075378A">
        <w:t xml:space="preserve"> </w:t>
      </w:r>
      <w:r w:rsidR="007F18D4" w:rsidRPr="0075378A">
        <w:t>Is the integration of advertising compatible with the identification of advertising</w:t>
      </w:r>
      <w:r w:rsidR="00ED5C1A" w:rsidRPr="0075378A">
        <w:t xml:space="preserve">. Do we need </w:t>
      </w:r>
      <w:r w:rsidR="001F1D84" w:rsidRPr="0075378A">
        <w:t xml:space="preserve">new </w:t>
      </w:r>
      <w:r w:rsidR="00457E64" w:rsidRPr="0075378A">
        <w:t>“</w:t>
      </w:r>
      <w:r w:rsidR="001F1D84" w:rsidRPr="0075378A">
        <w:t>rules</w:t>
      </w:r>
      <w:r w:rsidR="00457E64" w:rsidRPr="0075378A">
        <w:t>”</w:t>
      </w:r>
      <w:r w:rsidR="001F1D84" w:rsidRPr="0075378A">
        <w:t xml:space="preserve"> on the separation of advertising and non-advertising content suitable for 21</w:t>
      </w:r>
      <w:r w:rsidR="001F1D84" w:rsidRPr="0075378A">
        <w:rPr>
          <w:vertAlign w:val="superscript"/>
        </w:rPr>
        <w:t>st</w:t>
      </w:r>
      <w:r w:rsidR="001F1D84" w:rsidRPr="0075378A">
        <w:t xml:space="preserve"> century communications?</w:t>
      </w:r>
    </w:p>
    <w:p w14:paraId="57B43F8D" w14:textId="36679D85" w:rsidR="00FA3517" w:rsidRPr="0075378A" w:rsidRDefault="00FA3517" w:rsidP="0075378A">
      <w:pPr>
        <w:rPr>
          <w:b/>
          <w:bCs/>
        </w:rPr>
      </w:pPr>
    </w:p>
    <w:p w14:paraId="4012C5D7" w14:textId="2B3CB0BC" w:rsidR="008B2177" w:rsidRDefault="008B2177" w:rsidP="0075378A">
      <w:pPr>
        <w:rPr>
          <w:b/>
          <w:bCs/>
        </w:rPr>
      </w:pPr>
    </w:p>
    <w:p w14:paraId="2AFDC997" w14:textId="77777777" w:rsidR="008A5361" w:rsidRDefault="008A5361" w:rsidP="0075378A">
      <w:pPr>
        <w:rPr>
          <w:b/>
          <w:bCs/>
        </w:rPr>
      </w:pPr>
    </w:p>
    <w:p w14:paraId="4D53896D" w14:textId="77777777" w:rsidR="008A5361" w:rsidRPr="0075378A" w:rsidRDefault="008A5361" w:rsidP="0075378A">
      <w:pPr>
        <w:rPr>
          <w:b/>
          <w:bCs/>
        </w:rPr>
      </w:pPr>
    </w:p>
    <w:p w14:paraId="5254D7CA" w14:textId="63D2074E" w:rsidR="008B2177" w:rsidRPr="0075378A" w:rsidRDefault="008B2177" w:rsidP="0075378A">
      <w:pPr>
        <w:rPr>
          <w:b/>
          <w:bCs/>
        </w:rPr>
      </w:pPr>
      <w:r w:rsidRPr="0075378A">
        <w:rPr>
          <w:b/>
          <w:bCs/>
        </w:rPr>
        <w:t>References</w:t>
      </w:r>
    </w:p>
    <w:p w14:paraId="5DAB9A0A" w14:textId="772CC941" w:rsidR="00A076B3" w:rsidRPr="0075378A" w:rsidRDefault="00A076B3" w:rsidP="0075378A">
      <w:pPr>
        <w:pStyle w:val="Heading1"/>
      </w:pPr>
      <w:r w:rsidRPr="0075378A">
        <w:rPr>
          <w:b w:val="0"/>
          <w:bCs w:val="0"/>
          <w:sz w:val="24"/>
          <w:szCs w:val="24"/>
        </w:rPr>
        <w:t xml:space="preserve">Ad Standards (2021) </w:t>
      </w:r>
      <w:r w:rsidR="00C843C3" w:rsidRPr="0075378A">
        <w:rPr>
          <w:b w:val="0"/>
          <w:bCs w:val="0"/>
          <w:sz w:val="24"/>
          <w:szCs w:val="24"/>
        </w:rPr>
        <w:t xml:space="preserve">“Updates to </w:t>
      </w:r>
      <w:proofErr w:type="spellStart"/>
      <w:r w:rsidR="00C843C3" w:rsidRPr="0075378A">
        <w:rPr>
          <w:b w:val="0"/>
          <w:bCs w:val="0"/>
          <w:sz w:val="24"/>
          <w:szCs w:val="24"/>
        </w:rPr>
        <w:t>AiMCO’s</w:t>
      </w:r>
      <w:proofErr w:type="spellEnd"/>
      <w:r w:rsidR="00C843C3" w:rsidRPr="0075378A">
        <w:rPr>
          <w:b w:val="0"/>
          <w:bCs w:val="0"/>
          <w:sz w:val="24"/>
          <w:szCs w:val="24"/>
        </w:rPr>
        <w:t xml:space="preserve"> Influencer Marketing Code of Practice”, August 25. Available at </w:t>
      </w:r>
      <w:hyperlink r:id="rId13" w:history="1">
        <w:r w:rsidR="00751164" w:rsidRPr="0075378A">
          <w:rPr>
            <w:rStyle w:val="Hyperlink"/>
            <w:b w:val="0"/>
            <w:bCs w:val="0"/>
            <w:sz w:val="24"/>
            <w:szCs w:val="24"/>
          </w:rPr>
          <w:t>https://adstandards.com.au/article/updates-aimco%E2%80%99s-influencer-marketing-code-practice</w:t>
        </w:r>
      </w:hyperlink>
      <w:r w:rsidR="00751164" w:rsidRPr="0075378A">
        <w:rPr>
          <w:b w:val="0"/>
          <w:bCs w:val="0"/>
          <w:sz w:val="24"/>
          <w:szCs w:val="24"/>
        </w:rPr>
        <w:t xml:space="preserve"> (accessed 18 </w:t>
      </w:r>
      <w:r w:rsidR="00E94818" w:rsidRPr="0075378A">
        <w:rPr>
          <w:b w:val="0"/>
          <w:bCs w:val="0"/>
          <w:sz w:val="24"/>
          <w:szCs w:val="24"/>
        </w:rPr>
        <w:t>September 2021)</w:t>
      </w:r>
    </w:p>
    <w:p w14:paraId="18425FF6" w14:textId="14E13AA5" w:rsidR="00F767AF" w:rsidRPr="0075378A" w:rsidRDefault="00C843C3" w:rsidP="0075378A">
      <w:pPr>
        <w:rPr>
          <w:rStyle w:val="Hyperlink"/>
        </w:rPr>
      </w:pPr>
      <w:hyperlink r:id="rId14" w:history="1">
        <w:r w:rsidRPr="0075378A">
          <w:rPr>
            <w:rStyle w:val="Hyperlink"/>
          </w:rPr>
          <w:t>AIMCO (2021) (Australian Influencer Marketing Council) Influencer Marketing Code of Practice.</w:t>
        </w:r>
      </w:hyperlink>
      <w:r w:rsidR="00F767AF" w:rsidRPr="0075378A">
        <w:rPr>
          <w:rStyle w:val="Hyperlink"/>
        </w:rPr>
        <w:t xml:space="preserve"> A</w:t>
      </w:r>
      <w:r w:rsidR="00333A36" w:rsidRPr="0075378A">
        <w:rPr>
          <w:rStyle w:val="Hyperlink"/>
        </w:rPr>
        <w:t>va</w:t>
      </w:r>
      <w:r w:rsidR="00F767AF" w:rsidRPr="0075378A">
        <w:rPr>
          <w:rStyle w:val="Hyperlink"/>
        </w:rPr>
        <w:t xml:space="preserve">ilable at </w:t>
      </w:r>
      <w:hyperlink r:id="rId15" w:history="1">
        <w:r w:rsidR="001D083A" w:rsidRPr="0075378A">
          <w:rPr>
            <w:rStyle w:val="Hyperlink"/>
          </w:rPr>
          <w:t>https://adstandards.com.au/article/updates-aimco%E2%80%99s-influencer-marketing-code-practice</w:t>
        </w:r>
      </w:hyperlink>
      <w:r w:rsidR="001D083A" w:rsidRPr="0075378A">
        <w:rPr>
          <w:rStyle w:val="Hyperlink"/>
        </w:rPr>
        <w:t xml:space="preserve"> (accessed</w:t>
      </w:r>
      <w:r w:rsidR="00897602" w:rsidRPr="0075378A">
        <w:rPr>
          <w:rStyle w:val="Hyperlink"/>
        </w:rPr>
        <w:t xml:space="preserve"> 18</w:t>
      </w:r>
      <w:r w:rsidR="00E94818" w:rsidRPr="0075378A">
        <w:rPr>
          <w:rStyle w:val="Hyperlink"/>
        </w:rPr>
        <w:t xml:space="preserve"> September 2021</w:t>
      </w:r>
      <w:r w:rsidR="00897602" w:rsidRPr="0075378A">
        <w:rPr>
          <w:rStyle w:val="Hyperlink"/>
        </w:rPr>
        <w:t>)</w:t>
      </w:r>
      <w:r w:rsidR="00FC19B0" w:rsidRPr="0075378A">
        <w:rPr>
          <w:rStyle w:val="Hyperlink"/>
        </w:rPr>
        <w:t>.</w:t>
      </w:r>
    </w:p>
    <w:p w14:paraId="04389786" w14:textId="77777777" w:rsidR="00FC19B0" w:rsidRPr="0075378A" w:rsidRDefault="00FC19B0" w:rsidP="0075378A">
      <w:pPr>
        <w:rPr>
          <w:color w:val="0563C1" w:themeColor="hyperlink"/>
          <w:u w:val="single"/>
        </w:rPr>
      </w:pPr>
    </w:p>
    <w:p w14:paraId="5482E1BD" w14:textId="11446B33" w:rsidR="00A9302D" w:rsidRPr="0075378A" w:rsidRDefault="00A9302D" w:rsidP="0075378A">
      <w:proofErr w:type="spellStart"/>
      <w:r w:rsidRPr="0075378A">
        <w:t>Amazeen</w:t>
      </w:r>
      <w:proofErr w:type="spellEnd"/>
      <w:r w:rsidRPr="0075378A">
        <w:t xml:space="preserve"> M.A., &amp; </w:t>
      </w:r>
      <w:proofErr w:type="spellStart"/>
      <w:r w:rsidRPr="0075378A">
        <w:t>Wojdynski</w:t>
      </w:r>
      <w:proofErr w:type="spellEnd"/>
      <w:r w:rsidRPr="0075378A">
        <w:t xml:space="preserve">, B.W. (2019) </w:t>
      </w:r>
      <w:r w:rsidR="00457E64" w:rsidRPr="0075378A">
        <w:t>“</w:t>
      </w:r>
      <w:r w:rsidRPr="0075378A">
        <w:t>Reducing native advertising deception: Revisiting the antecedents and consequences of persuasion knowledge in digital news Contexts</w:t>
      </w:r>
      <w:r w:rsidR="00C05BE8" w:rsidRPr="0075378A">
        <w:t>”</w:t>
      </w:r>
      <w:r w:rsidRPr="0075378A">
        <w:t xml:space="preserve">, </w:t>
      </w:r>
      <w:r w:rsidRPr="0075378A">
        <w:rPr>
          <w:i/>
          <w:iCs/>
        </w:rPr>
        <w:t>Mass Communication and Society</w:t>
      </w:r>
      <w:r w:rsidRPr="0075378A">
        <w:t>, 22(2), 222-247.</w:t>
      </w:r>
    </w:p>
    <w:p w14:paraId="1CCBE0FC" w14:textId="77777777" w:rsidR="00A9302D" w:rsidRPr="0075378A" w:rsidRDefault="00A9302D" w:rsidP="0075378A"/>
    <w:p w14:paraId="5CBB09CA" w14:textId="19C4718D" w:rsidR="00C917E6" w:rsidRPr="0075378A" w:rsidRDefault="00130540" w:rsidP="0075378A">
      <w:r w:rsidRPr="0075378A">
        <w:t xml:space="preserve">ANA </w:t>
      </w:r>
      <w:r w:rsidR="00421E41" w:rsidRPr="0075378A">
        <w:t xml:space="preserve">[Association of National Advertisers] (2015) </w:t>
      </w:r>
      <w:proofErr w:type="gramStart"/>
      <w:r w:rsidR="00C05BE8" w:rsidRPr="0075378A">
        <w:t>“</w:t>
      </w:r>
      <w:r w:rsidR="003628E4" w:rsidRPr="0075378A">
        <w:t xml:space="preserve"> </w:t>
      </w:r>
      <w:r w:rsidR="00C05BE8" w:rsidRPr="0075378A">
        <w:t>‘</w:t>
      </w:r>
      <w:proofErr w:type="gramEnd"/>
      <w:r w:rsidR="00421E41" w:rsidRPr="0075378A">
        <w:t>Content Marketing</w:t>
      </w:r>
      <w:r w:rsidR="00C05BE8" w:rsidRPr="0075378A">
        <w:t>’</w:t>
      </w:r>
      <w:r w:rsidR="003628E4" w:rsidRPr="0075378A">
        <w:t xml:space="preserve"> Voted ANA’s 2015 Marketing Word of the Year</w:t>
      </w:r>
      <w:r w:rsidR="00C05BE8" w:rsidRPr="0075378A">
        <w:t>”</w:t>
      </w:r>
      <w:r w:rsidR="003948F1" w:rsidRPr="0075378A">
        <w:t xml:space="preserve">, 21 December. Available at: </w:t>
      </w:r>
      <w:hyperlink r:id="rId16" w:history="1">
        <w:r w:rsidR="00C917E6" w:rsidRPr="0075378A">
          <w:rPr>
            <w:rStyle w:val="Hyperlink"/>
          </w:rPr>
          <w:t>www.ana.net/content/show/id/38211</w:t>
        </w:r>
      </w:hyperlink>
      <w:r w:rsidR="00A85DF9" w:rsidRPr="0075378A">
        <w:t>.</w:t>
      </w:r>
    </w:p>
    <w:p w14:paraId="3F4395CA" w14:textId="77777777" w:rsidR="00C917E6" w:rsidRPr="0075378A" w:rsidRDefault="00C917E6" w:rsidP="0075378A"/>
    <w:p w14:paraId="523ED314" w14:textId="40889ECA" w:rsidR="004765D1" w:rsidRPr="0075378A" w:rsidRDefault="00C917E6" w:rsidP="0075378A">
      <w:r w:rsidRPr="0075378A">
        <w:lastRenderedPageBreak/>
        <w:t>Antoniou</w:t>
      </w:r>
      <w:r w:rsidR="00262D0E" w:rsidRPr="0075378A">
        <w:t>, A. (2021)</w:t>
      </w:r>
      <w:r w:rsidR="004765D1" w:rsidRPr="0075378A">
        <w:t xml:space="preserve"> “Advertising regulation and transparency in influencers’ endorsements on social media”, </w:t>
      </w:r>
      <w:r w:rsidR="00E92337" w:rsidRPr="0075378A">
        <w:t xml:space="preserve">Journal of Computer, Media and Telecommunications Law 26 (4): </w:t>
      </w:r>
      <w:r w:rsidR="00BC7C4E" w:rsidRPr="0075378A">
        <w:t>190-207.</w:t>
      </w:r>
    </w:p>
    <w:p w14:paraId="0B6F2AD5" w14:textId="4F34801B" w:rsidR="00130540" w:rsidRPr="0075378A" w:rsidRDefault="00DD24FE" w:rsidP="0075378A">
      <w:r w:rsidRPr="0075378A">
        <w:br/>
      </w:r>
    </w:p>
    <w:p w14:paraId="6E1AA0AE" w14:textId="14C09EBC" w:rsidR="008B2177" w:rsidRPr="0075378A" w:rsidRDefault="00EA004C" w:rsidP="0075378A">
      <w:proofErr w:type="spellStart"/>
      <w:r w:rsidRPr="0075378A">
        <w:t>Artzt</w:t>
      </w:r>
      <w:proofErr w:type="spellEnd"/>
      <w:r w:rsidRPr="0075378A">
        <w:t xml:space="preserve"> E. (1994) “P&amp;G’s </w:t>
      </w:r>
      <w:proofErr w:type="spellStart"/>
      <w:r w:rsidRPr="0075378A">
        <w:t>Artzt</w:t>
      </w:r>
      <w:proofErr w:type="spellEnd"/>
      <w:r w:rsidRPr="0075378A">
        <w:t>: TV advertising in danger”, May 23, 65: 24. Crain Communications: Advertising Age.</w:t>
      </w:r>
    </w:p>
    <w:p w14:paraId="3C965369" w14:textId="77777777" w:rsidR="005D7A76" w:rsidRPr="0075378A" w:rsidRDefault="005D7A76" w:rsidP="0075378A"/>
    <w:p w14:paraId="42ED602E" w14:textId="14AD3EC8" w:rsidR="00E94818" w:rsidRPr="0075378A" w:rsidRDefault="00B047AF" w:rsidP="0075378A">
      <w:r w:rsidRPr="0075378A">
        <w:t>ASA</w:t>
      </w:r>
      <w:r w:rsidR="005D7A76" w:rsidRPr="0075378A">
        <w:t xml:space="preserve"> </w:t>
      </w:r>
      <w:r w:rsidR="005D7A76" w:rsidRPr="0075378A">
        <w:rPr>
          <w:color w:val="000000"/>
          <w:kern w:val="36"/>
        </w:rPr>
        <w:t xml:space="preserve">[Advertising Standards </w:t>
      </w:r>
      <w:proofErr w:type="gramStart"/>
      <w:r w:rsidR="005D7A76" w:rsidRPr="0075378A">
        <w:rPr>
          <w:color w:val="000000"/>
          <w:kern w:val="36"/>
        </w:rPr>
        <w:t>Authority]</w:t>
      </w:r>
      <w:r w:rsidR="005D7A76" w:rsidRPr="0075378A">
        <w:rPr>
          <w:b/>
          <w:bCs/>
          <w:color w:val="000000"/>
          <w:kern w:val="36"/>
        </w:rPr>
        <w:t xml:space="preserve"> </w:t>
      </w:r>
      <w:r w:rsidRPr="0075378A">
        <w:t xml:space="preserve"> (</w:t>
      </w:r>
      <w:proofErr w:type="gramEnd"/>
      <w:r w:rsidRPr="0075378A">
        <w:t xml:space="preserve">2021a) </w:t>
      </w:r>
      <w:r w:rsidR="000B3B55" w:rsidRPr="0075378A">
        <w:rPr>
          <w:i/>
          <w:iCs/>
        </w:rPr>
        <w:t>Influencer Ad Disclosure on Social Media</w:t>
      </w:r>
      <w:r w:rsidRPr="0075378A">
        <w:t xml:space="preserve">. Available at </w:t>
      </w:r>
      <w:r w:rsidR="00820137" w:rsidRPr="0075378A">
        <w:t xml:space="preserve"> </w:t>
      </w:r>
      <w:hyperlink r:id="rId17" w:history="1">
        <w:r w:rsidR="00820137" w:rsidRPr="0075378A">
          <w:rPr>
            <w:rStyle w:val="Hyperlink"/>
          </w:rPr>
          <w:t>https://www.asa.org.uk/static/dd740667-6fe0-4fa7-80de3e4598417912/Influencer-Monitoring-Report-March2021.pdf</w:t>
        </w:r>
      </w:hyperlink>
      <w:r w:rsidR="00820137" w:rsidRPr="0075378A">
        <w:t xml:space="preserve"> (accessed</w:t>
      </w:r>
      <w:r w:rsidR="00DB4E9B" w:rsidRPr="0075378A">
        <w:t xml:space="preserve"> </w:t>
      </w:r>
      <w:r w:rsidR="00324508" w:rsidRPr="0075378A">
        <w:t>March 30 2021)</w:t>
      </w:r>
    </w:p>
    <w:p w14:paraId="19FAD2ED" w14:textId="1655C9C3" w:rsidR="005D7A76" w:rsidRPr="00B33633" w:rsidRDefault="005D7A76" w:rsidP="00B33633">
      <w:pPr>
        <w:pStyle w:val="Heading1"/>
      </w:pPr>
      <w:r w:rsidRPr="0075378A">
        <w:rPr>
          <w:b w:val="0"/>
          <w:bCs w:val="0"/>
          <w:color w:val="000000"/>
          <w:sz w:val="24"/>
          <w:szCs w:val="24"/>
        </w:rPr>
        <w:t>ASA [Advertising Standards Authority] (2021b) “</w:t>
      </w:r>
      <w:r w:rsidRPr="0075378A">
        <w:rPr>
          <w:b w:val="0"/>
          <w:bCs w:val="0"/>
          <w:sz w:val="24"/>
          <w:szCs w:val="24"/>
        </w:rPr>
        <w:t xml:space="preserve">ABC </w:t>
      </w:r>
      <w:proofErr w:type="spellStart"/>
      <w:r w:rsidRPr="0075378A">
        <w:rPr>
          <w:b w:val="0"/>
          <w:bCs w:val="0"/>
          <w:sz w:val="24"/>
          <w:szCs w:val="24"/>
        </w:rPr>
        <w:t>Cheatsheet</w:t>
      </w:r>
      <w:proofErr w:type="spellEnd"/>
      <w:r w:rsidRPr="0075378A">
        <w:rPr>
          <w:b w:val="0"/>
          <w:bCs w:val="0"/>
          <w:sz w:val="24"/>
          <w:szCs w:val="24"/>
        </w:rPr>
        <w:t xml:space="preserve"> for Love Island contestants, celebs and influencers”, August 5. Available at  </w:t>
      </w:r>
      <w:hyperlink r:id="rId18" w:history="1">
        <w:r w:rsidRPr="0075378A">
          <w:rPr>
            <w:rStyle w:val="Hyperlink"/>
            <w:b w:val="0"/>
            <w:bCs w:val="0"/>
            <w:sz w:val="24"/>
            <w:szCs w:val="24"/>
          </w:rPr>
          <w:t>https://www.asa.org.uk/resource/abc-cheatsheet-for-love-island.html</w:t>
        </w:r>
      </w:hyperlink>
      <w:r w:rsidRPr="0075378A">
        <w:rPr>
          <w:b w:val="0"/>
          <w:bCs w:val="0"/>
          <w:sz w:val="24"/>
          <w:szCs w:val="24"/>
        </w:rPr>
        <w:t>. (accessed August 6, 2021)</w:t>
      </w:r>
    </w:p>
    <w:p w14:paraId="42EE341D" w14:textId="43862717" w:rsidR="00E7577C" w:rsidRPr="0075378A" w:rsidRDefault="00E7577C" w:rsidP="0075378A">
      <w:pPr>
        <w:rPr>
          <w:color w:val="000000"/>
        </w:rPr>
      </w:pPr>
      <w:r w:rsidRPr="0075378A">
        <w:rPr>
          <w:color w:val="000000"/>
        </w:rPr>
        <w:t>ASA</w:t>
      </w:r>
      <w:r w:rsidR="00FC19B0" w:rsidRPr="0075378A">
        <w:rPr>
          <w:color w:val="000000"/>
        </w:rPr>
        <w:t xml:space="preserve"> (</w:t>
      </w:r>
      <w:r w:rsidR="00524E25" w:rsidRPr="0075378A">
        <w:rPr>
          <w:color w:val="000000"/>
        </w:rPr>
        <w:t>2022</w:t>
      </w:r>
      <w:r w:rsidR="00FC19B0" w:rsidRPr="0075378A">
        <w:rPr>
          <w:color w:val="000000"/>
        </w:rPr>
        <w:t xml:space="preserve">) </w:t>
      </w:r>
      <w:r w:rsidR="00524E25" w:rsidRPr="0075378A">
        <w:rPr>
          <w:color w:val="000000"/>
        </w:rPr>
        <w:t>“Sanctions</w:t>
      </w:r>
      <w:r w:rsidR="004E7B6B" w:rsidRPr="0075378A">
        <w:rPr>
          <w:color w:val="000000"/>
        </w:rPr>
        <w:t>”</w:t>
      </w:r>
      <w:r w:rsidR="0007501F" w:rsidRPr="0075378A">
        <w:rPr>
          <w:color w:val="000000"/>
        </w:rPr>
        <w:t>.</w:t>
      </w:r>
      <w:r w:rsidR="00524E25" w:rsidRPr="0075378A">
        <w:rPr>
          <w:color w:val="000000"/>
        </w:rPr>
        <w:t xml:space="preserve"> Available at </w:t>
      </w:r>
      <w:hyperlink r:id="rId19" w:history="1">
        <w:r w:rsidR="00524E25" w:rsidRPr="0075378A">
          <w:rPr>
            <w:rStyle w:val="Hyperlink"/>
          </w:rPr>
          <w:t>https://www.asa.org.uk/codes-and-rulings/sanctions.html</w:t>
        </w:r>
      </w:hyperlink>
      <w:r w:rsidR="00524E25" w:rsidRPr="0075378A">
        <w:rPr>
          <w:color w:val="000000"/>
        </w:rPr>
        <w:t xml:space="preserve"> (accessed February </w:t>
      </w:r>
      <w:r w:rsidR="00C05BE8" w:rsidRPr="0075378A">
        <w:rPr>
          <w:color w:val="000000"/>
        </w:rPr>
        <w:t>14</w:t>
      </w:r>
      <w:proofErr w:type="gramStart"/>
      <w:r w:rsidR="00C05BE8" w:rsidRPr="0075378A">
        <w:rPr>
          <w:color w:val="000000"/>
        </w:rPr>
        <w:t xml:space="preserve"> </w:t>
      </w:r>
      <w:r w:rsidR="00524E25" w:rsidRPr="0075378A">
        <w:rPr>
          <w:color w:val="000000"/>
        </w:rPr>
        <w:t>2023</w:t>
      </w:r>
      <w:proofErr w:type="gramEnd"/>
      <w:r w:rsidR="00524E25" w:rsidRPr="0075378A">
        <w:rPr>
          <w:color w:val="000000"/>
        </w:rPr>
        <w:t>)</w:t>
      </w:r>
      <w:r w:rsidR="009C1DFA" w:rsidRPr="0075378A">
        <w:rPr>
          <w:color w:val="000000"/>
        </w:rPr>
        <w:t>.</w:t>
      </w:r>
    </w:p>
    <w:p w14:paraId="2238B429" w14:textId="77777777" w:rsidR="009C1DFA" w:rsidRPr="0075378A" w:rsidRDefault="009C1DFA" w:rsidP="0075378A"/>
    <w:p w14:paraId="5FFA0553" w14:textId="1185674B" w:rsidR="00F25B96" w:rsidRPr="0075378A" w:rsidRDefault="00F25B96" w:rsidP="0075378A">
      <w:pPr>
        <w:autoSpaceDE w:val="0"/>
        <w:autoSpaceDN w:val="0"/>
        <w:adjustRightInd w:val="0"/>
        <w:rPr>
          <w:rFonts w:eastAsiaTheme="minorHAnsi"/>
          <w:lang w:eastAsia="en-US"/>
        </w:rPr>
      </w:pPr>
      <w:proofErr w:type="spellStart"/>
      <w:r w:rsidRPr="0075378A">
        <w:rPr>
          <w:rFonts w:eastAsiaTheme="minorHAnsi"/>
          <w:lang w:eastAsia="en-US"/>
        </w:rPr>
        <w:t>Bazaarvoice</w:t>
      </w:r>
      <w:proofErr w:type="spellEnd"/>
      <w:r w:rsidRPr="0075378A">
        <w:rPr>
          <w:rFonts w:eastAsiaTheme="minorHAnsi"/>
          <w:lang w:eastAsia="en-US"/>
        </w:rPr>
        <w:t xml:space="preserve"> (2018) “Content Called Out; 47% of Consumers Fatigued by Repetitive Influencers”, August 2</w:t>
      </w:r>
      <w:r w:rsidR="00311AD1" w:rsidRPr="0075378A">
        <w:rPr>
          <w:rFonts w:eastAsiaTheme="minorHAnsi"/>
          <w:lang w:eastAsia="en-US"/>
        </w:rPr>
        <w:t>. A</w:t>
      </w:r>
      <w:r w:rsidRPr="0075378A">
        <w:rPr>
          <w:rFonts w:eastAsiaTheme="minorHAnsi"/>
          <w:lang w:eastAsia="en-US"/>
        </w:rPr>
        <w:t xml:space="preserve">vailable at </w:t>
      </w:r>
      <w:hyperlink r:id="rId20" w:history="1">
        <w:r w:rsidR="00311AD1" w:rsidRPr="0075378A">
          <w:rPr>
            <w:rStyle w:val="Hyperlink"/>
            <w:rFonts w:eastAsiaTheme="minorHAnsi"/>
          </w:rPr>
          <w:t>https://www.bazaarvoice.com/uk/press/content-called-out-47-of-consumers-fatigued-by-repetitive-influencers/</w:t>
        </w:r>
      </w:hyperlink>
      <w:r w:rsidR="00311AD1" w:rsidRPr="0075378A">
        <w:rPr>
          <w:rFonts w:eastAsiaTheme="minorHAnsi"/>
          <w:lang w:eastAsia="en-US"/>
        </w:rPr>
        <w:t xml:space="preserve"> (accessed August 3 2018).</w:t>
      </w:r>
    </w:p>
    <w:p w14:paraId="46E634DA" w14:textId="77777777" w:rsidR="00F25B96" w:rsidRPr="0075378A" w:rsidRDefault="00F25B96" w:rsidP="0075378A">
      <w:pPr>
        <w:autoSpaceDE w:val="0"/>
        <w:autoSpaceDN w:val="0"/>
        <w:adjustRightInd w:val="0"/>
        <w:rPr>
          <w:rFonts w:eastAsiaTheme="minorHAnsi"/>
          <w:lang w:eastAsia="en-US"/>
        </w:rPr>
      </w:pPr>
    </w:p>
    <w:p w14:paraId="0183040A" w14:textId="23C16639" w:rsidR="00A93AA1" w:rsidRPr="0075378A" w:rsidRDefault="00A93AA1" w:rsidP="0075378A">
      <w:pPr>
        <w:autoSpaceDE w:val="0"/>
        <w:autoSpaceDN w:val="0"/>
        <w:adjustRightInd w:val="0"/>
        <w:rPr>
          <w:rFonts w:eastAsiaTheme="minorHAnsi"/>
          <w:lang w:eastAsia="en-US"/>
        </w:rPr>
      </w:pPr>
      <w:r w:rsidRPr="0075378A">
        <w:rPr>
          <w:rFonts w:eastAsiaTheme="minorHAnsi"/>
          <w:lang w:eastAsia="en-US"/>
        </w:rPr>
        <w:t>BCMA (20</w:t>
      </w:r>
      <w:r w:rsidR="00B84602" w:rsidRPr="0075378A">
        <w:rPr>
          <w:rFonts w:eastAsiaTheme="minorHAnsi"/>
          <w:lang w:eastAsia="en-US"/>
        </w:rPr>
        <w:t>21</w:t>
      </w:r>
      <w:r w:rsidRPr="0075378A">
        <w:rPr>
          <w:rFonts w:eastAsiaTheme="minorHAnsi"/>
          <w:lang w:eastAsia="en-US"/>
        </w:rPr>
        <w:t>) Influencer Marketing Guidelines, April</w:t>
      </w:r>
      <w:r w:rsidR="00AC24E5" w:rsidRPr="0075378A">
        <w:rPr>
          <w:rFonts w:eastAsiaTheme="minorHAnsi"/>
          <w:lang w:eastAsia="en-US"/>
        </w:rPr>
        <w:t xml:space="preserve">. Available at </w:t>
      </w:r>
      <w:hyperlink r:id="rId21" w:history="1">
        <w:r w:rsidR="00463BFD" w:rsidRPr="0075378A">
          <w:rPr>
            <w:rStyle w:val="Hyperlink"/>
            <w:rFonts w:eastAsiaTheme="minorHAnsi"/>
            <w:lang w:eastAsia="en-US"/>
          </w:rPr>
          <w:t>https://www.thebcma.info/landing-pages/bcma-influencer-marketing-guidelines.html</w:t>
        </w:r>
      </w:hyperlink>
      <w:r w:rsidR="00C05BE8" w:rsidRPr="0075378A">
        <w:rPr>
          <w:rFonts w:eastAsiaTheme="minorHAnsi"/>
          <w:lang w:eastAsia="en-US"/>
        </w:rPr>
        <w:t xml:space="preserve"> (accessed </w:t>
      </w:r>
      <w:proofErr w:type="spellStart"/>
      <w:r w:rsidR="00C05BE8" w:rsidRPr="0075378A">
        <w:rPr>
          <w:rFonts w:eastAsiaTheme="minorHAnsi"/>
          <w:lang w:eastAsia="en-US"/>
        </w:rPr>
        <w:t>Februaruy</w:t>
      </w:r>
      <w:proofErr w:type="spellEnd"/>
      <w:r w:rsidR="00C05BE8" w:rsidRPr="0075378A">
        <w:rPr>
          <w:rFonts w:eastAsiaTheme="minorHAnsi"/>
          <w:lang w:eastAsia="en-US"/>
        </w:rPr>
        <w:t xml:space="preserve"> 13 2023)</w:t>
      </w:r>
    </w:p>
    <w:p w14:paraId="52A3AE7D" w14:textId="77777777" w:rsidR="00463BFD" w:rsidRPr="0075378A" w:rsidRDefault="00463BFD" w:rsidP="0075378A">
      <w:pPr>
        <w:autoSpaceDE w:val="0"/>
        <w:autoSpaceDN w:val="0"/>
        <w:adjustRightInd w:val="0"/>
      </w:pPr>
    </w:p>
    <w:p w14:paraId="1CB18C76" w14:textId="77777777" w:rsidR="00971458" w:rsidRPr="0075378A" w:rsidRDefault="00971458" w:rsidP="0075378A">
      <w:pPr>
        <w:spacing w:after="80"/>
      </w:pPr>
      <w:proofErr w:type="spellStart"/>
      <w:r w:rsidRPr="0075378A">
        <w:t>Bevir</w:t>
      </w:r>
      <w:proofErr w:type="spellEnd"/>
      <w:r w:rsidRPr="0075378A">
        <w:t xml:space="preserve">, M. (2012) </w:t>
      </w:r>
      <w:r w:rsidRPr="0075378A">
        <w:rPr>
          <w:i/>
          <w:iCs/>
        </w:rPr>
        <w:t>Governance: A Very Short Introduction</w:t>
      </w:r>
      <w:r w:rsidRPr="0075378A">
        <w:t>, Oxford: Oxford University Press.</w:t>
      </w:r>
    </w:p>
    <w:p w14:paraId="519583D0" w14:textId="77777777" w:rsidR="004E7B6B" w:rsidRPr="0075378A" w:rsidRDefault="004E7B6B" w:rsidP="0075378A"/>
    <w:p w14:paraId="3406F4C9" w14:textId="5D79E6CA" w:rsidR="00B23740" w:rsidRPr="0075378A" w:rsidRDefault="00B23740" w:rsidP="0075378A">
      <w:r w:rsidRPr="0075378A">
        <w:t>Campbell,</w:t>
      </w:r>
      <w:r w:rsidRPr="0075378A">
        <w:rPr>
          <w:spacing w:val="-3"/>
        </w:rPr>
        <w:t xml:space="preserve"> </w:t>
      </w:r>
      <w:r w:rsidRPr="0075378A">
        <w:t>C.</w:t>
      </w:r>
      <w:r w:rsidRPr="0075378A">
        <w:rPr>
          <w:spacing w:val="-3"/>
        </w:rPr>
        <w:t xml:space="preserve"> </w:t>
      </w:r>
      <w:r w:rsidRPr="0075378A">
        <w:t>and</w:t>
      </w:r>
      <w:r w:rsidRPr="0075378A">
        <w:rPr>
          <w:spacing w:val="-3"/>
        </w:rPr>
        <w:t xml:space="preserve"> </w:t>
      </w:r>
      <w:r w:rsidRPr="0075378A">
        <w:t>Grimm,</w:t>
      </w:r>
      <w:r w:rsidRPr="0075378A">
        <w:rPr>
          <w:spacing w:val="-3"/>
        </w:rPr>
        <w:t xml:space="preserve"> </w:t>
      </w:r>
      <w:r w:rsidRPr="0075378A">
        <w:t>P.</w:t>
      </w:r>
      <w:r w:rsidRPr="0075378A">
        <w:rPr>
          <w:spacing w:val="-3"/>
        </w:rPr>
        <w:t xml:space="preserve"> </w:t>
      </w:r>
      <w:r w:rsidRPr="0075378A">
        <w:t>(2019)</w:t>
      </w:r>
      <w:r w:rsidRPr="0075378A">
        <w:rPr>
          <w:spacing w:val="-3"/>
        </w:rPr>
        <w:t xml:space="preserve"> </w:t>
      </w:r>
      <w:r w:rsidR="004E7B6B" w:rsidRPr="0075378A">
        <w:t>“</w:t>
      </w:r>
      <w:r w:rsidRPr="0075378A">
        <w:t>The</w:t>
      </w:r>
      <w:r w:rsidRPr="0075378A">
        <w:rPr>
          <w:spacing w:val="-3"/>
        </w:rPr>
        <w:t xml:space="preserve"> </w:t>
      </w:r>
      <w:r w:rsidRPr="0075378A">
        <w:t>Challenges</w:t>
      </w:r>
      <w:r w:rsidRPr="0075378A">
        <w:rPr>
          <w:spacing w:val="-3"/>
        </w:rPr>
        <w:t xml:space="preserve"> </w:t>
      </w:r>
      <w:r w:rsidRPr="0075378A">
        <w:t>Native</w:t>
      </w:r>
      <w:r w:rsidRPr="0075378A">
        <w:rPr>
          <w:spacing w:val="-3"/>
        </w:rPr>
        <w:t xml:space="preserve"> </w:t>
      </w:r>
      <w:r w:rsidRPr="0075378A">
        <w:t>Advertising</w:t>
      </w:r>
      <w:r w:rsidRPr="0075378A">
        <w:rPr>
          <w:spacing w:val="-3"/>
        </w:rPr>
        <w:t xml:space="preserve"> </w:t>
      </w:r>
      <w:r w:rsidRPr="0075378A">
        <w:t>Poses:</w:t>
      </w:r>
      <w:r w:rsidRPr="0075378A">
        <w:rPr>
          <w:spacing w:val="-3"/>
        </w:rPr>
        <w:t xml:space="preserve"> </w:t>
      </w:r>
      <w:r w:rsidRPr="0075378A">
        <w:t>Exploring</w:t>
      </w:r>
      <w:r w:rsidRPr="0075378A">
        <w:rPr>
          <w:spacing w:val="-3"/>
        </w:rPr>
        <w:t xml:space="preserve"> </w:t>
      </w:r>
      <w:r w:rsidRPr="0075378A">
        <w:t>Potential Federal Trade Commission Responses and Identifying Research Needs</w:t>
      </w:r>
      <w:r w:rsidR="004E7B6B" w:rsidRPr="0075378A">
        <w:t>”</w:t>
      </w:r>
      <w:r w:rsidRPr="0075378A">
        <w:t xml:space="preserve">, </w:t>
      </w:r>
      <w:r w:rsidRPr="0075378A">
        <w:rPr>
          <w:i/>
        </w:rPr>
        <w:t xml:space="preserve">Journal of Public Policy &amp; Marketing, </w:t>
      </w:r>
      <w:r w:rsidRPr="0075378A">
        <w:t>38(1), 110-123.</w:t>
      </w:r>
    </w:p>
    <w:p w14:paraId="2897B9F6" w14:textId="5FC5DF64" w:rsidR="00780AB6" w:rsidRPr="0075378A" w:rsidRDefault="00780AB6" w:rsidP="0075378A"/>
    <w:p w14:paraId="4517F50A" w14:textId="32CFB4B1" w:rsidR="00780AB6" w:rsidRPr="0075378A" w:rsidRDefault="00780AB6" w:rsidP="0075378A">
      <w:r w:rsidRPr="0075378A">
        <w:t xml:space="preserve">Committee of Advertising Practice (2018) </w:t>
      </w:r>
      <w:r w:rsidR="00B87F28" w:rsidRPr="0075378A">
        <w:t>“Evidence-based</w:t>
      </w:r>
      <w:r w:rsidR="00F83BD7" w:rsidRPr="0075378A">
        <w:t xml:space="preserve"> </w:t>
      </w:r>
      <w:proofErr w:type="gramStart"/>
      <w:r w:rsidR="00B87F28" w:rsidRPr="0075378A">
        <w:t>policy-making</w:t>
      </w:r>
      <w:proofErr w:type="gramEnd"/>
      <w:r w:rsidR="00B87F28" w:rsidRPr="0075378A">
        <w:t xml:space="preserve">”. Available at </w:t>
      </w:r>
      <w:hyperlink r:id="rId22" w:history="1">
        <w:r w:rsidR="00F83BD7" w:rsidRPr="0075378A">
          <w:rPr>
            <w:rStyle w:val="Hyperlink"/>
          </w:rPr>
          <w:t>https://www.asa.org.uk/resource/evidence-based-policy-making.html</w:t>
        </w:r>
      </w:hyperlink>
      <w:r w:rsidR="00F83BD7" w:rsidRPr="0075378A">
        <w:t xml:space="preserve"> (accessed February </w:t>
      </w:r>
      <w:r w:rsidR="003F5349" w:rsidRPr="0075378A">
        <w:t>13</w:t>
      </w:r>
      <w:proofErr w:type="gramStart"/>
      <w:r w:rsidR="003F5349" w:rsidRPr="0075378A">
        <w:t xml:space="preserve"> </w:t>
      </w:r>
      <w:r w:rsidR="00F83BD7" w:rsidRPr="0075378A">
        <w:t>2023</w:t>
      </w:r>
      <w:proofErr w:type="gramEnd"/>
      <w:r w:rsidR="00F83BD7" w:rsidRPr="0075378A">
        <w:t>).</w:t>
      </w:r>
    </w:p>
    <w:p w14:paraId="1F0CCD37" w14:textId="77777777" w:rsidR="00971458" w:rsidRPr="0075378A" w:rsidRDefault="00971458" w:rsidP="0075378A">
      <w:pPr>
        <w:rPr>
          <w:color w:val="000000"/>
        </w:rPr>
      </w:pPr>
    </w:p>
    <w:p w14:paraId="20A4A7B7" w14:textId="638EC704" w:rsidR="006E7429" w:rsidRPr="0075378A" w:rsidRDefault="006E7429" w:rsidP="0075378A">
      <w:r w:rsidRPr="0075378A">
        <w:t>Crain</w:t>
      </w:r>
      <w:r w:rsidR="00012ED3" w:rsidRPr="0075378A">
        <w:t>, M. (</w:t>
      </w:r>
      <w:r w:rsidRPr="0075378A">
        <w:t>2021</w:t>
      </w:r>
      <w:r w:rsidR="00012ED3" w:rsidRPr="0075378A">
        <w:t>)</w:t>
      </w:r>
      <w:r w:rsidR="002743D9" w:rsidRPr="0075378A">
        <w:t xml:space="preserve"> </w:t>
      </w:r>
      <w:r w:rsidR="002743D9" w:rsidRPr="0075378A">
        <w:rPr>
          <w:i/>
          <w:iCs/>
        </w:rPr>
        <w:t xml:space="preserve">Profit over Privacy: How Surveillance </w:t>
      </w:r>
      <w:proofErr w:type="spellStart"/>
      <w:r w:rsidR="002743D9" w:rsidRPr="0075378A">
        <w:rPr>
          <w:i/>
          <w:iCs/>
        </w:rPr>
        <w:t>Advetising</w:t>
      </w:r>
      <w:proofErr w:type="spellEnd"/>
      <w:r w:rsidR="002743D9" w:rsidRPr="0075378A">
        <w:rPr>
          <w:i/>
          <w:iCs/>
        </w:rPr>
        <w:t xml:space="preserve"> Conquered the World</w:t>
      </w:r>
      <w:r w:rsidR="002743D9" w:rsidRPr="0075378A">
        <w:t xml:space="preserve">, Minneapolis: </w:t>
      </w:r>
      <w:proofErr w:type="spellStart"/>
      <w:r w:rsidR="002743D9" w:rsidRPr="0075378A">
        <w:t>Univeraity</w:t>
      </w:r>
      <w:proofErr w:type="spellEnd"/>
      <w:r w:rsidR="002743D9" w:rsidRPr="0075378A">
        <w:t xml:space="preserve"> of Mi</w:t>
      </w:r>
      <w:r w:rsidR="00301746" w:rsidRPr="0075378A">
        <w:t>nnesota Press.</w:t>
      </w:r>
    </w:p>
    <w:p w14:paraId="4716E0D2" w14:textId="2043D08B" w:rsidR="00A85DF9" w:rsidRPr="0075378A" w:rsidRDefault="00A85DF9" w:rsidP="0075378A"/>
    <w:p w14:paraId="53D1FC07" w14:textId="0BD72959" w:rsidR="00853A53" w:rsidRPr="0075378A" w:rsidRDefault="000157EB" w:rsidP="0075378A">
      <w:pPr>
        <w:autoSpaceDE w:val="0"/>
        <w:autoSpaceDN w:val="0"/>
        <w:adjustRightInd w:val="0"/>
        <w:rPr>
          <w:rFonts w:eastAsiaTheme="minorHAnsi"/>
          <w:lang w:eastAsia="en-US"/>
        </w:rPr>
      </w:pPr>
      <w:r w:rsidRPr="0075378A">
        <w:t>Ducato</w:t>
      </w:r>
      <w:r w:rsidR="00255711" w:rsidRPr="0075378A">
        <w:t>, R. (</w:t>
      </w:r>
      <w:r w:rsidRPr="0075378A">
        <w:t>2020</w:t>
      </w:r>
      <w:r w:rsidR="00853A53" w:rsidRPr="0075378A">
        <w:t>) “</w:t>
      </w:r>
      <w:r w:rsidR="00853A53" w:rsidRPr="0075378A">
        <w:rPr>
          <w:rFonts w:eastAsiaTheme="minorHAnsi"/>
          <w:lang w:eastAsia="en-US"/>
        </w:rPr>
        <w:t>One hashtag to rule them all? Mandated disclosures and design</w:t>
      </w:r>
    </w:p>
    <w:p w14:paraId="64A420BD" w14:textId="7CDB0DC6" w:rsidR="000157EB" w:rsidRPr="0075378A" w:rsidRDefault="00853A53" w:rsidP="0075378A">
      <w:pPr>
        <w:autoSpaceDE w:val="0"/>
        <w:autoSpaceDN w:val="0"/>
        <w:adjustRightInd w:val="0"/>
        <w:rPr>
          <w:rFonts w:eastAsiaTheme="minorHAnsi"/>
          <w:lang w:eastAsia="en-US"/>
        </w:rPr>
      </w:pPr>
      <w:r w:rsidRPr="0075378A">
        <w:rPr>
          <w:rFonts w:eastAsiaTheme="minorHAnsi"/>
          <w:lang w:eastAsia="en-US"/>
        </w:rPr>
        <w:t xml:space="preserve">duties in influencer marketing practices”, in C. </w:t>
      </w:r>
      <w:proofErr w:type="spellStart"/>
      <w:r w:rsidRPr="0075378A">
        <w:rPr>
          <w:rFonts w:eastAsiaTheme="minorHAnsi"/>
          <w:lang w:eastAsia="en-US"/>
        </w:rPr>
        <w:t>Goanta</w:t>
      </w:r>
      <w:proofErr w:type="spellEnd"/>
      <w:r w:rsidRPr="0075378A">
        <w:rPr>
          <w:rFonts w:eastAsiaTheme="minorHAnsi"/>
          <w:lang w:eastAsia="en-US"/>
        </w:rPr>
        <w:t xml:space="preserve">, and Sofia </w:t>
      </w:r>
      <w:proofErr w:type="spellStart"/>
      <w:r w:rsidRPr="0075378A">
        <w:rPr>
          <w:rFonts w:eastAsiaTheme="minorHAnsi"/>
          <w:lang w:eastAsia="en-US"/>
        </w:rPr>
        <w:t>Ranchordás</w:t>
      </w:r>
      <w:proofErr w:type="spellEnd"/>
      <w:r w:rsidRPr="0075378A">
        <w:rPr>
          <w:rFonts w:eastAsiaTheme="minorHAnsi"/>
          <w:lang w:eastAsia="en-US"/>
        </w:rPr>
        <w:t xml:space="preserve"> (eds) </w:t>
      </w:r>
      <w:r w:rsidRPr="0075378A">
        <w:rPr>
          <w:rFonts w:eastAsiaTheme="minorHAnsi"/>
          <w:i/>
          <w:iCs/>
          <w:lang w:eastAsia="en-US"/>
        </w:rPr>
        <w:t>The Regulation of Social Media Influencers</w:t>
      </w:r>
      <w:r w:rsidRPr="0075378A">
        <w:rPr>
          <w:rFonts w:eastAsiaTheme="minorHAnsi"/>
          <w:lang w:eastAsia="en-US"/>
        </w:rPr>
        <w:t xml:space="preserve">, </w:t>
      </w:r>
      <w:r w:rsidR="00313765" w:rsidRPr="0075378A">
        <w:rPr>
          <w:rFonts w:eastAsiaTheme="minorHAnsi"/>
          <w:lang w:eastAsia="en-US"/>
        </w:rPr>
        <w:t xml:space="preserve">Cheltenham: </w:t>
      </w:r>
      <w:r w:rsidRPr="0075378A">
        <w:rPr>
          <w:rFonts w:eastAsiaTheme="minorHAnsi"/>
          <w:lang w:eastAsia="en-US"/>
        </w:rPr>
        <w:t>Edward Elgar</w:t>
      </w:r>
      <w:r w:rsidR="00301746" w:rsidRPr="0075378A">
        <w:rPr>
          <w:rFonts w:eastAsiaTheme="minorHAnsi"/>
          <w:lang w:eastAsia="en-US"/>
        </w:rPr>
        <w:t>.</w:t>
      </w:r>
    </w:p>
    <w:p w14:paraId="7AAC5DF0" w14:textId="77DF10F7" w:rsidR="004E7B6B" w:rsidRPr="0075378A" w:rsidRDefault="004E7B6B" w:rsidP="0075378A">
      <w:pPr>
        <w:autoSpaceDE w:val="0"/>
        <w:autoSpaceDN w:val="0"/>
        <w:adjustRightInd w:val="0"/>
        <w:rPr>
          <w:rFonts w:eastAsiaTheme="minorHAnsi"/>
          <w:lang w:eastAsia="en-US"/>
        </w:rPr>
      </w:pPr>
    </w:p>
    <w:p w14:paraId="4CD91DD1" w14:textId="5BD500C0" w:rsidR="00A47D0A" w:rsidRPr="0075378A" w:rsidRDefault="00A47D0A" w:rsidP="0075378A">
      <w:pPr>
        <w:autoSpaceDE w:val="0"/>
        <w:autoSpaceDN w:val="0"/>
        <w:adjustRightInd w:val="0"/>
        <w:rPr>
          <w:rFonts w:eastAsiaTheme="minorHAnsi"/>
          <w:lang w:eastAsia="en-US"/>
        </w:rPr>
      </w:pPr>
      <w:r w:rsidRPr="0075378A">
        <w:rPr>
          <w:color w:val="000000"/>
        </w:rPr>
        <w:t>ECOSOC [United Nations Economic and Social Council] (1947) “</w:t>
      </w:r>
      <w:r w:rsidRPr="0075378A">
        <w:rPr>
          <w:rFonts w:eastAsiaTheme="minorHAnsi"/>
          <w:lang w:eastAsia="en-US"/>
        </w:rPr>
        <w:t xml:space="preserve">Code of standards of advertising practice approved by the 1937 and 1939 congresses of the </w:t>
      </w:r>
      <w:r w:rsidRPr="0075378A">
        <w:t>International Chamber of Commerce”, E/C.2/43, New York: United Nations.</w:t>
      </w:r>
    </w:p>
    <w:p w14:paraId="439AD89E" w14:textId="77777777" w:rsidR="00A47D0A" w:rsidRPr="0075378A" w:rsidRDefault="00A47D0A" w:rsidP="0075378A">
      <w:pPr>
        <w:autoSpaceDE w:val="0"/>
        <w:autoSpaceDN w:val="0"/>
        <w:adjustRightInd w:val="0"/>
        <w:rPr>
          <w:rFonts w:eastAsiaTheme="minorHAnsi"/>
          <w:lang w:eastAsia="en-US"/>
        </w:rPr>
      </w:pPr>
    </w:p>
    <w:p w14:paraId="5E0644ED" w14:textId="206825A7" w:rsidR="00230F47" w:rsidRPr="0075378A" w:rsidRDefault="00230F47" w:rsidP="0075378A">
      <w:proofErr w:type="spellStart"/>
      <w:r w:rsidRPr="0075378A">
        <w:lastRenderedPageBreak/>
        <w:t>Eisend</w:t>
      </w:r>
      <w:proofErr w:type="spellEnd"/>
      <w:r w:rsidRPr="0075378A">
        <w:t xml:space="preserve">, M. van </w:t>
      </w:r>
      <w:proofErr w:type="spellStart"/>
      <w:r w:rsidRPr="0075378A">
        <w:t>Reijmersdal</w:t>
      </w:r>
      <w:proofErr w:type="spellEnd"/>
      <w:r w:rsidRPr="0075378A">
        <w:t xml:space="preserve">, E., Boerman, S. and </w:t>
      </w:r>
      <w:proofErr w:type="spellStart"/>
      <w:r w:rsidRPr="0075378A">
        <w:t>Tarrahi</w:t>
      </w:r>
      <w:proofErr w:type="spellEnd"/>
      <w:r w:rsidRPr="0075378A">
        <w:t xml:space="preserve">, F. (2020) </w:t>
      </w:r>
      <w:r w:rsidR="004E7B6B" w:rsidRPr="0075378A">
        <w:t>“</w:t>
      </w:r>
      <w:r w:rsidRPr="0075378A">
        <w:t>A Meta-Analysis of the Effects of Disclosing Sponsored Content</w:t>
      </w:r>
      <w:r w:rsidR="004E7B6B" w:rsidRPr="0075378A">
        <w:t>”</w:t>
      </w:r>
      <w:r w:rsidRPr="0075378A">
        <w:t xml:space="preserve">, </w:t>
      </w:r>
      <w:r w:rsidRPr="0075378A">
        <w:rPr>
          <w:i/>
          <w:iCs/>
        </w:rPr>
        <w:t>Journal of Advertising</w:t>
      </w:r>
      <w:r w:rsidRPr="0075378A">
        <w:t>, 49: 344–366.</w:t>
      </w:r>
    </w:p>
    <w:p w14:paraId="26DEDD47" w14:textId="42EEF14E" w:rsidR="00301746" w:rsidRPr="0075378A" w:rsidRDefault="00301746" w:rsidP="0075378A">
      <w:pPr>
        <w:autoSpaceDE w:val="0"/>
        <w:autoSpaceDN w:val="0"/>
        <w:adjustRightInd w:val="0"/>
        <w:rPr>
          <w:rFonts w:eastAsiaTheme="minorHAnsi"/>
          <w:lang w:eastAsia="en-US"/>
        </w:rPr>
      </w:pPr>
    </w:p>
    <w:p w14:paraId="63AC2868" w14:textId="30047922" w:rsidR="008E7B98" w:rsidRPr="0075378A" w:rsidRDefault="008E7B98" w:rsidP="0075378A">
      <w:pPr>
        <w:autoSpaceDE w:val="0"/>
        <w:autoSpaceDN w:val="0"/>
        <w:adjustRightInd w:val="0"/>
        <w:rPr>
          <w:rFonts w:eastAsiaTheme="minorHAnsi"/>
          <w:lang w:eastAsia="en-US"/>
        </w:rPr>
      </w:pPr>
      <w:r w:rsidRPr="0075378A">
        <w:rPr>
          <w:rFonts w:eastAsiaTheme="minorHAnsi"/>
          <w:lang w:eastAsia="en-US"/>
        </w:rPr>
        <w:t xml:space="preserve">EASA [European Advertising Standards Alliance] (2015) </w:t>
      </w:r>
      <w:r w:rsidR="00ED3AD3" w:rsidRPr="0075378A">
        <w:rPr>
          <w:rFonts w:eastAsiaTheme="minorHAnsi"/>
          <w:lang w:eastAsia="en-US"/>
        </w:rPr>
        <w:t>“EASA Digital Marketing Communications Best Practice Recommendation”, Brussels: EASA.</w:t>
      </w:r>
    </w:p>
    <w:p w14:paraId="0EB0C4FD" w14:textId="6D4EB595" w:rsidR="002C4CF0" w:rsidRPr="0075378A" w:rsidRDefault="00AC0F4A" w:rsidP="0075378A">
      <w:pPr>
        <w:pStyle w:val="Heading1"/>
        <w:rPr>
          <w:b w:val="0"/>
          <w:bCs w:val="0"/>
          <w:sz w:val="24"/>
          <w:szCs w:val="24"/>
        </w:rPr>
      </w:pPr>
      <w:r w:rsidRPr="0075378A">
        <w:rPr>
          <w:b w:val="0"/>
          <w:bCs w:val="0"/>
          <w:sz w:val="24"/>
          <w:szCs w:val="24"/>
        </w:rPr>
        <w:t>E</w:t>
      </w:r>
      <w:r w:rsidR="0072155E" w:rsidRPr="0075378A">
        <w:rPr>
          <w:b w:val="0"/>
          <w:bCs w:val="0"/>
          <w:sz w:val="24"/>
          <w:szCs w:val="24"/>
        </w:rPr>
        <w:t>uropean Commission (</w:t>
      </w:r>
      <w:r w:rsidRPr="0075378A">
        <w:rPr>
          <w:b w:val="0"/>
          <w:bCs w:val="0"/>
          <w:sz w:val="24"/>
          <w:szCs w:val="24"/>
        </w:rPr>
        <w:t>n.d.</w:t>
      </w:r>
      <w:r w:rsidR="0072155E" w:rsidRPr="0075378A">
        <w:rPr>
          <w:b w:val="0"/>
          <w:bCs w:val="0"/>
          <w:sz w:val="24"/>
          <w:szCs w:val="24"/>
        </w:rPr>
        <w:t xml:space="preserve">) </w:t>
      </w:r>
      <w:r w:rsidR="00FE2BD2" w:rsidRPr="0075378A">
        <w:rPr>
          <w:b w:val="0"/>
          <w:bCs w:val="0"/>
          <w:sz w:val="24"/>
          <w:szCs w:val="24"/>
        </w:rPr>
        <w:t xml:space="preserve">“Consumer rights directive”. Available at </w:t>
      </w:r>
      <w:hyperlink r:id="rId23" w:history="1">
        <w:r w:rsidR="002C4CF0" w:rsidRPr="0075378A">
          <w:rPr>
            <w:rStyle w:val="Hyperlink"/>
            <w:b w:val="0"/>
            <w:bCs w:val="0"/>
            <w:sz w:val="24"/>
            <w:szCs w:val="24"/>
          </w:rPr>
          <w:t>https://commission.europa.eu/law/law-topic/consumer-protection-law/consumer-contract-law/consumer-rights-directive_en</w:t>
        </w:r>
      </w:hyperlink>
      <w:r w:rsidR="002C4CF0" w:rsidRPr="0075378A">
        <w:rPr>
          <w:b w:val="0"/>
          <w:bCs w:val="0"/>
          <w:sz w:val="24"/>
          <w:szCs w:val="24"/>
        </w:rPr>
        <w:t>.</w:t>
      </w:r>
      <w:r w:rsidR="00583F7B" w:rsidRPr="0075378A">
        <w:rPr>
          <w:b w:val="0"/>
          <w:bCs w:val="0"/>
          <w:sz w:val="24"/>
          <w:szCs w:val="24"/>
        </w:rPr>
        <w:t xml:space="preserve"> </w:t>
      </w:r>
      <w:r w:rsidR="001D2873" w:rsidRPr="0075378A">
        <w:rPr>
          <w:b w:val="0"/>
          <w:bCs w:val="0"/>
          <w:sz w:val="24"/>
          <w:szCs w:val="24"/>
        </w:rPr>
        <w:t xml:space="preserve">(accessed </w:t>
      </w:r>
      <w:r w:rsidR="007C2C1C" w:rsidRPr="0075378A">
        <w:rPr>
          <w:b w:val="0"/>
          <w:bCs w:val="0"/>
          <w:sz w:val="24"/>
          <w:szCs w:val="24"/>
        </w:rPr>
        <w:t xml:space="preserve">April </w:t>
      </w:r>
      <w:r w:rsidR="001D2873" w:rsidRPr="0075378A">
        <w:rPr>
          <w:b w:val="0"/>
          <w:bCs w:val="0"/>
          <w:sz w:val="24"/>
          <w:szCs w:val="24"/>
        </w:rPr>
        <w:t>1</w:t>
      </w:r>
      <w:r w:rsidR="00583F7B" w:rsidRPr="0075378A">
        <w:rPr>
          <w:b w:val="0"/>
          <w:bCs w:val="0"/>
          <w:sz w:val="24"/>
          <w:szCs w:val="24"/>
        </w:rPr>
        <w:t>2</w:t>
      </w:r>
      <w:proofErr w:type="gramStart"/>
      <w:r w:rsidR="007C2C1C" w:rsidRPr="0075378A">
        <w:rPr>
          <w:b w:val="0"/>
          <w:bCs w:val="0"/>
          <w:sz w:val="24"/>
          <w:szCs w:val="24"/>
        </w:rPr>
        <w:t xml:space="preserve"> 2022</w:t>
      </w:r>
      <w:proofErr w:type="gramEnd"/>
      <w:r w:rsidR="007C2C1C" w:rsidRPr="0075378A">
        <w:rPr>
          <w:b w:val="0"/>
          <w:bCs w:val="0"/>
          <w:sz w:val="24"/>
          <w:szCs w:val="24"/>
        </w:rPr>
        <w:t>)</w:t>
      </w:r>
    </w:p>
    <w:p w14:paraId="65AB664D" w14:textId="10DAA41B" w:rsidR="007C2C1C" w:rsidRPr="0075378A" w:rsidRDefault="00AA6320" w:rsidP="0075378A">
      <w:pPr>
        <w:autoSpaceDE w:val="0"/>
        <w:autoSpaceDN w:val="0"/>
        <w:adjustRightInd w:val="0"/>
        <w:rPr>
          <w:rFonts w:eastAsiaTheme="minorHAnsi"/>
          <w:lang w:eastAsia="en-US"/>
        </w:rPr>
      </w:pPr>
      <w:r w:rsidRPr="0075378A">
        <w:rPr>
          <w:rFonts w:eastAsiaTheme="minorHAnsi"/>
          <w:lang w:eastAsia="en-US"/>
        </w:rPr>
        <w:t>European Parliament and Council (2005). DIRECTIVE 2005/29/EC of 11May 2005 concerning the</w:t>
      </w:r>
      <w:r w:rsidR="00A47D0A" w:rsidRPr="0075378A">
        <w:rPr>
          <w:rFonts w:eastAsiaTheme="minorHAnsi"/>
          <w:lang w:eastAsia="en-US"/>
        </w:rPr>
        <w:t xml:space="preserve"> </w:t>
      </w:r>
      <w:r w:rsidRPr="0075378A">
        <w:rPr>
          <w:rFonts w:eastAsiaTheme="minorHAnsi"/>
          <w:lang w:eastAsia="en-US"/>
        </w:rPr>
        <w:t xml:space="preserve">unfair business-to-consumer commercial practice, </w:t>
      </w:r>
      <w:r w:rsidR="004E7B6B" w:rsidRPr="0075378A">
        <w:rPr>
          <w:rFonts w:eastAsiaTheme="minorHAnsi"/>
          <w:lang w:eastAsia="en-US"/>
        </w:rPr>
        <w:t>“</w:t>
      </w:r>
      <w:r w:rsidRPr="0075378A">
        <w:rPr>
          <w:rFonts w:eastAsiaTheme="minorHAnsi"/>
          <w:lang w:eastAsia="en-US"/>
        </w:rPr>
        <w:t>Unfair Commercial Practices Directive</w:t>
      </w:r>
      <w:r w:rsidR="004E7B6B" w:rsidRPr="0075378A">
        <w:rPr>
          <w:rFonts w:eastAsiaTheme="minorHAnsi"/>
          <w:lang w:eastAsia="en-US"/>
        </w:rPr>
        <w:t>”</w:t>
      </w:r>
      <w:r w:rsidRPr="0075378A">
        <w:rPr>
          <w:rFonts w:eastAsiaTheme="minorHAnsi"/>
          <w:lang w:eastAsia="en-US"/>
        </w:rPr>
        <w:t>.</w:t>
      </w:r>
      <w:r w:rsidR="007529E7" w:rsidRPr="0075378A">
        <w:rPr>
          <w:rFonts w:eastAsiaTheme="minorHAnsi"/>
          <w:lang w:eastAsia="en-US"/>
        </w:rPr>
        <w:t xml:space="preserve"> Avai</w:t>
      </w:r>
      <w:r w:rsidR="008419DC" w:rsidRPr="0075378A">
        <w:rPr>
          <w:rFonts w:eastAsiaTheme="minorHAnsi"/>
          <w:lang w:eastAsia="en-US"/>
        </w:rPr>
        <w:t>l</w:t>
      </w:r>
      <w:r w:rsidR="007529E7" w:rsidRPr="0075378A">
        <w:rPr>
          <w:rFonts w:eastAsiaTheme="minorHAnsi"/>
          <w:lang w:eastAsia="en-US"/>
        </w:rPr>
        <w:t xml:space="preserve">able at </w:t>
      </w:r>
      <w:hyperlink r:id="rId24" w:history="1">
        <w:r w:rsidR="007529E7" w:rsidRPr="0075378A">
          <w:rPr>
            <w:rStyle w:val="Hyperlink"/>
            <w:rFonts w:eastAsiaTheme="minorHAnsi"/>
            <w:lang w:eastAsia="en-US"/>
          </w:rPr>
          <w:t>https://eur-lex.europa.eu/eli/dir/2005/29/2022-05-28</w:t>
        </w:r>
      </w:hyperlink>
      <w:r w:rsidR="007529E7" w:rsidRPr="0075378A">
        <w:rPr>
          <w:rFonts w:eastAsiaTheme="minorHAnsi"/>
          <w:lang w:eastAsia="en-US"/>
        </w:rPr>
        <w:t xml:space="preserve"> (accessed February </w:t>
      </w:r>
      <w:r w:rsidR="008419DC" w:rsidRPr="0075378A">
        <w:rPr>
          <w:rFonts w:eastAsiaTheme="minorHAnsi"/>
          <w:lang w:eastAsia="en-US"/>
        </w:rPr>
        <w:t>13</w:t>
      </w:r>
      <w:proofErr w:type="gramStart"/>
      <w:r w:rsidR="008419DC" w:rsidRPr="0075378A">
        <w:rPr>
          <w:rFonts w:eastAsiaTheme="minorHAnsi"/>
          <w:lang w:eastAsia="en-US"/>
        </w:rPr>
        <w:t xml:space="preserve"> 2023</w:t>
      </w:r>
      <w:proofErr w:type="gramEnd"/>
      <w:r w:rsidR="008419DC" w:rsidRPr="0075378A">
        <w:rPr>
          <w:rFonts w:eastAsiaTheme="minorHAnsi"/>
          <w:lang w:eastAsia="en-US"/>
        </w:rPr>
        <w:t>)</w:t>
      </w:r>
    </w:p>
    <w:p w14:paraId="3FE9D380" w14:textId="77777777" w:rsidR="00DD1911" w:rsidRPr="0075378A" w:rsidRDefault="00DD1911" w:rsidP="0075378A">
      <w:pPr>
        <w:autoSpaceDE w:val="0"/>
        <w:autoSpaceDN w:val="0"/>
        <w:adjustRightInd w:val="0"/>
        <w:rPr>
          <w:rFonts w:eastAsiaTheme="minorHAnsi"/>
          <w:lang w:eastAsia="en-US"/>
        </w:rPr>
      </w:pPr>
    </w:p>
    <w:p w14:paraId="2FC44F2F" w14:textId="0CE3D057" w:rsidR="001D2873" w:rsidRPr="0075378A" w:rsidRDefault="00703902" w:rsidP="0075378A">
      <w:pPr>
        <w:rPr>
          <w:rStyle w:val="Hyperlink"/>
          <w:color w:val="000000" w:themeColor="text1"/>
        </w:rPr>
      </w:pPr>
      <w:r w:rsidRPr="0075378A">
        <w:t>FTC [</w:t>
      </w:r>
      <w:r w:rsidR="001D2873" w:rsidRPr="0075378A">
        <w:t>Federal Trade Commission</w:t>
      </w:r>
      <w:r w:rsidRPr="0075378A">
        <w:t>]</w:t>
      </w:r>
      <w:r w:rsidR="001D2873" w:rsidRPr="0075378A">
        <w:t xml:space="preserve"> (2015) </w:t>
      </w:r>
      <w:r w:rsidR="001D2873" w:rsidRPr="0075378A">
        <w:rPr>
          <w:i/>
          <w:iCs/>
        </w:rPr>
        <w:t>Enforcement</w:t>
      </w:r>
      <w:r w:rsidR="001D2873" w:rsidRPr="0075378A">
        <w:rPr>
          <w:i/>
        </w:rPr>
        <w:t xml:space="preserve"> Policy Statement on Deceptively Formatted Advertisements</w:t>
      </w:r>
      <w:r w:rsidR="001D2873" w:rsidRPr="0075378A">
        <w:t>, available at</w:t>
      </w:r>
      <w:r w:rsidR="004E7B6B" w:rsidRPr="0075378A">
        <w:t xml:space="preserve"> </w:t>
      </w:r>
      <w:r w:rsidR="001D2873" w:rsidRPr="0075378A">
        <w:t xml:space="preserve">https://www.ftc.gov/system/files/documents/public_statements/896923/151222deceptiveenforcement.pdf </w:t>
      </w:r>
      <w:r w:rsidR="001D2873" w:rsidRPr="0075378A">
        <w:rPr>
          <w:rStyle w:val="Hyperlink"/>
          <w:color w:val="000000" w:themeColor="text1"/>
        </w:rPr>
        <w:t>(accessed December 30, 2015).</w:t>
      </w:r>
    </w:p>
    <w:p w14:paraId="1ABC4D3C" w14:textId="77777777" w:rsidR="004E7B6B" w:rsidRPr="0075378A" w:rsidRDefault="004E7B6B" w:rsidP="0075378A">
      <w:pPr>
        <w:rPr>
          <w:rStyle w:val="Hyperlink"/>
        </w:rPr>
      </w:pPr>
    </w:p>
    <w:p w14:paraId="01F1871A" w14:textId="12EB1058" w:rsidR="0091523C" w:rsidRPr="0075378A" w:rsidRDefault="00703902" w:rsidP="0075378A">
      <w:r w:rsidRPr="0075378A">
        <w:t xml:space="preserve">FTC (2016) </w:t>
      </w:r>
      <w:r w:rsidR="004E7B6B" w:rsidRPr="0075378A">
        <w:t>“</w:t>
      </w:r>
      <w:r w:rsidR="0091523C" w:rsidRPr="0075378A">
        <w:t>In the Matter of Lord &amp; Taylor, LLC</w:t>
      </w:r>
      <w:r w:rsidR="004E7B6B" w:rsidRPr="0075378A">
        <w:t>”</w:t>
      </w:r>
      <w:r w:rsidR="0091523C" w:rsidRPr="0075378A">
        <w:t>, 152 3181 C4576</w:t>
      </w:r>
      <w:r w:rsidR="00697F2B" w:rsidRPr="0075378A">
        <w:t xml:space="preserve">. Available at </w:t>
      </w:r>
      <w:hyperlink r:id="rId25" w:history="1">
        <w:r w:rsidR="007772CC" w:rsidRPr="0075378A">
          <w:rPr>
            <w:rStyle w:val="Hyperlink"/>
          </w:rPr>
          <w:t>https://www.ftc.gov/legal-library/browse/cases-proceedings/152-3181-c4576-lord-taylor-llc-matter</w:t>
        </w:r>
      </w:hyperlink>
      <w:r w:rsidR="007772CC" w:rsidRPr="0075378A">
        <w:t xml:space="preserve"> (accessed February 14 2023).</w:t>
      </w:r>
    </w:p>
    <w:p w14:paraId="4B54DD26" w14:textId="444AA5A8" w:rsidR="00B76152" w:rsidRPr="0075378A" w:rsidRDefault="00B76152" w:rsidP="0075378A"/>
    <w:p w14:paraId="7EC1F89E" w14:textId="7998E35D" w:rsidR="00230F47" w:rsidRPr="0075378A" w:rsidRDefault="00230F47" w:rsidP="0075378A">
      <w:pPr>
        <w:autoSpaceDE w:val="0"/>
        <w:autoSpaceDN w:val="0"/>
        <w:adjustRightInd w:val="0"/>
        <w:rPr>
          <w:rFonts w:eastAsiaTheme="minorHAnsi"/>
          <w:lang w:eastAsia="en-US"/>
        </w:rPr>
      </w:pPr>
      <w:r w:rsidRPr="0075378A">
        <w:rPr>
          <w:rFonts w:eastAsiaTheme="minorHAnsi"/>
          <w:lang w:eastAsia="en-US"/>
        </w:rPr>
        <w:t>GALA [Global Advertising Lawyers Alliance] (201</w:t>
      </w:r>
      <w:r w:rsidR="00C0598F" w:rsidRPr="0075378A">
        <w:rPr>
          <w:rFonts w:eastAsiaTheme="minorHAnsi"/>
          <w:lang w:eastAsia="en-US"/>
        </w:rPr>
        <w:t>8</w:t>
      </w:r>
      <w:r w:rsidRPr="0075378A">
        <w:rPr>
          <w:rFonts w:eastAsiaTheme="minorHAnsi"/>
          <w:lang w:eastAsia="en-US"/>
        </w:rPr>
        <w:t>) Advertising Law: A Global Legal Perspective, 2</w:t>
      </w:r>
      <w:r w:rsidR="004E7B6B" w:rsidRPr="0075378A">
        <w:rPr>
          <w:rFonts w:eastAsiaTheme="minorHAnsi"/>
          <w:lang w:eastAsia="en-US"/>
        </w:rPr>
        <w:t xml:space="preserve"> </w:t>
      </w:r>
      <w:r w:rsidRPr="0075378A">
        <w:rPr>
          <w:rFonts w:eastAsiaTheme="minorHAnsi"/>
          <w:lang w:eastAsia="en-US"/>
        </w:rPr>
        <w:t>Vols. N</w:t>
      </w:r>
      <w:r w:rsidR="00E960BD" w:rsidRPr="0075378A">
        <w:rPr>
          <w:rFonts w:eastAsiaTheme="minorHAnsi"/>
          <w:lang w:eastAsia="en-US"/>
        </w:rPr>
        <w:t>ew York</w:t>
      </w:r>
      <w:r w:rsidRPr="0075378A">
        <w:rPr>
          <w:rFonts w:eastAsiaTheme="minorHAnsi"/>
          <w:lang w:eastAsia="en-US"/>
        </w:rPr>
        <w:t>: GALA.</w:t>
      </w:r>
      <w:r w:rsidR="004903BF" w:rsidRPr="0075378A">
        <w:rPr>
          <w:rFonts w:eastAsiaTheme="minorHAnsi"/>
          <w:lang w:eastAsia="en-US"/>
        </w:rPr>
        <w:t xml:space="preserve"> </w:t>
      </w:r>
      <w:proofErr w:type="spellStart"/>
      <w:r w:rsidR="004903BF" w:rsidRPr="0075378A">
        <w:rPr>
          <w:rFonts w:eastAsiaTheme="minorHAnsi"/>
          <w:lang w:eastAsia="en-US"/>
        </w:rPr>
        <w:t>Availabel</w:t>
      </w:r>
      <w:proofErr w:type="spellEnd"/>
      <w:r w:rsidR="004903BF" w:rsidRPr="0075378A">
        <w:rPr>
          <w:rFonts w:eastAsiaTheme="minorHAnsi"/>
          <w:lang w:eastAsia="en-US"/>
        </w:rPr>
        <w:t xml:space="preserve"> at  </w:t>
      </w:r>
      <w:hyperlink r:id="rId26" w:history="1">
        <w:r w:rsidR="001D7691" w:rsidRPr="0075378A">
          <w:rPr>
            <w:rStyle w:val="Hyperlink"/>
            <w:rFonts w:eastAsiaTheme="minorHAnsi"/>
          </w:rPr>
          <w:t>https://www.iaaglobal.org/leadership-hub/e-books/advertising-law/advertising-law-book-2018</w:t>
        </w:r>
      </w:hyperlink>
      <w:r w:rsidR="004903BF" w:rsidRPr="0075378A">
        <w:rPr>
          <w:rFonts w:eastAsiaTheme="minorHAnsi"/>
          <w:lang w:eastAsia="en-US"/>
        </w:rPr>
        <w:t>.</w:t>
      </w:r>
    </w:p>
    <w:p w14:paraId="6C4AD101" w14:textId="33B9ED63" w:rsidR="00AE2743" w:rsidRPr="0075378A" w:rsidRDefault="00AE2743" w:rsidP="0075378A">
      <w:pPr>
        <w:rPr>
          <w:rFonts w:eastAsiaTheme="minorEastAsia"/>
          <w:noProof/>
        </w:rPr>
      </w:pPr>
    </w:p>
    <w:p w14:paraId="7ED4B804" w14:textId="5DD8D064" w:rsidR="00DB4DB7" w:rsidRPr="0075378A" w:rsidRDefault="00DB4DB7" w:rsidP="0075378A">
      <w:pPr>
        <w:rPr>
          <w:rFonts w:eastAsiaTheme="minorEastAsia"/>
          <w:noProof/>
        </w:rPr>
      </w:pPr>
      <w:r w:rsidRPr="0075378A">
        <w:rPr>
          <w:rFonts w:eastAsiaTheme="minorEastAsia"/>
          <w:noProof/>
        </w:rPr>
        <w:t xml:space="preserve">Hardy, J. (2018) “Advertising Regulation” in J. Hardy, H. Powell and I.Macrury (eds) </w:t>
      </w:r>
      <w:r w:rsidR="00A17345" w:rsidRPr="0075378A">
        <w:rPr>
          <w:rFonts w:eastAsiaTheme="minorEastAsia"/>
          <w:i/>
          <w:iCs/>
          <w:noProof/>
        </w:rPr>
        <w:t>The</w:t>
      </w:r>
      <w:r w:rsidRPr="0075378A">
        <w:rPr>
          <w:rFonts w:eastAsiaTheme="minorEastAsia"/>
          <w:i/>
          <w:iCs/>
          <w:noProof/>
        </w:rPr>
        <w:t xml:space="preserve"> Advertisi</w:t>
      </w:r>
      <w:r w:rsidR="00A17345" w:rsidRPr="0075378A">
        <w:rPr>
          <w:rFonts w:eastAsiaTheme="minorEastAsia"/>
          <w:i/>
          <w:iCs/>
          <w:noProof/>
        </w:rPr>
        <w:t>n</w:t>
      </w:r>
      <w:r w:rsidRPr="0075378A">
        <w:rPr>
          <w:rFonts w:eastAsiaTheme="minorEastAsia"/>
          <w:i/>
          <w:iCs/>
          <w:noProof/>
        </w:rPr>
        <w:t>g Handbook</w:t>
      </w:r>
      <w:r w:rsidRPr="0075378A">
        <w:rPr>
          <w:rFonts w:eastAsiaTheme="minorEastAsia"/>
          <w:noProof/>
        </w:rPr>
        <w:t>, 4</w:t>
      </w:r>
      <w:r w:rsidRPr="0075378A">
        <w:rPr>
          <w:rFonts w:eastAsiaTheme="minorEastAsia"/>
          <w:noProof/>
          <w:vertAlign w:val="superscript"/>
        </w:rPr>
        <w:t>th</w:t>
      </w:r>
      <w:r w:rsidRPr="0075378A">
        <w:rPr>
          <w:rFonts w:eastAsiaTheme="minorEastAsia"/>
          <w:noProof/>
        </w:rPr>
        <w:t xml:space="preserve"> edition, Abingdon, Oxon: Routledge. </w:t>
      </w:r>
    </w:p>
    <w:p w14:paraId="5A050A1D" w14:textId="77777777" w:rsidR="00DB4DB7" w:rsidRPr="0075378A" w:rsidRDefault="00DB4DB7" w:rsidP="0075378A">
      <w:pPr>
        <w:rPr>
          <w:rFonts w:eastAsiaTheme="minorEastAsia"/>
          <w:noProof/>
        </w:rPr>
      </w:pPr>
    </w:p>
    <w:p w14:paraId="0D41142B" w14:textId="4E4AEE98" w:rsidR="00AE2743" w:rsidRPr="0075378A" w:rsidRDefault="00AE2743" w:rsidP="0075378A">
      <w:pPr>
        <w:rPr>
          <w:rFonts w:eastAsiaTheme="minorEastAsia"/>
          <w:noProof/>
        </w:rPr>
      </w:pPr>
      <w:r w:rsidRPr="0075378A">
        <w:rPr>
          <w:rFonts w:eastAsiaTheme="minorEastAsia"/>
          <w:noProof/>
        </w:rPr>
        <w:t xml:space="preserve">Hardy, J (2021) </w:t>
      </w:r>
      <w:r w:rsidR="001D7691" w:rsidRPr="0075378A">
        <w:rPr>
          <w:rFonts w:eastAsiaTheme="minorEastAsia"/>
          <w:noProof/>
        </w:rPr>
        <w:t>“</w:t>
      </w:r>
      <w:hyperlink r:id="rId27" w:history="1">
        <w:r w:rsidRPr="0075378A">
          <w:rPr>
            <w:rStyle w:val="Hyperlink"/>
            <w:rFonts w:eastAsiaTheme="minorEastAsia"/>
            <w:noProof/>
            <w:color w:val="0563C1"/>
          </w:rPr>
          <w:t>Sponsored Editorial Content in Digital Journalism: Mapping the Merging of Media and Marketing</w:t>
        </w:r>
      </w:hyperlink>
      <w:r w:rsidR="001D7691" w:rsidRPr="0075378A">
        <w:rPr>
          <w:rStyle w:val="Hyperlink"/>
          <w:rFonts w:eastAsiaTheme="minorEastAsia"/>
          <w:noProof/>
          <w:color w:val="0563C1"/>
        </w:rPr>
        <w:t>”</w:t>
      </w:r>
      <w:r w:rsidRPr="0075378A">
        <w:rPr>
          <w:rFonts w:eastAsiaTheme="minorEastAsia"/>
          <w:noProof/>
        </w:rPr>
        <w:t xml:space="preserve">, </w:t>
      </w:r>
      <w:r w:rsidRPr="0075378A">
        <w:rPr>
          <w:rFonts w:eastAsiaTheme="minorEastAsia"/>
          <w:i/>
          <w:iCs/>
          <w:noProof/>
        </w:rPr>
        <w:t>Digital Journalism</w:t>
      </w:r>
      <w:r w:rsidRPr="0075378A">
        <w:rPr>
          <w:rFonts w:eastAsiaTheme="minorEastAsia"/>
          <w:noProof/>
        </w:rPr>
        <w:t>, 9:7, 865-886.</w:t>
      </w:r>
    </w:p>
    <w:p w14:paraId="53BAD016" w14:textId="40CDAFC3" w:rsidR="00B442FE" w:rsidRPr="0075378A" w:rsidRDefault="00B442FE" w:rsidP="0075378A"/>
    <w:p w14:paraId="6A85FE27" w14:textId="0B052963" w:rsidR="00AE2743" w:rsidRPr="0075378A" w:rsidRDefault="00B442FE" w:rsidP="0075378A">
      <w:r w:rsidRPr="0075378A">
        <w:t>Hardy</w:t>
      </w:r>
      <w:r w:rsidR="00AE2743" w:rsidRPr="0075378A">
        <w:t>, J.</w:t>
      </w:r>
      <w:r w:rsidRPr="0075378A">
        <w:t xml:space="preserve"> (20</w:t>
      </w:r>
      <w:r w:rsidR="000D1217" w:rsidRPr="0075378A">
        <w:t>22</w:t>
      </w:r>
      <w:r w:rsidR="00AE2743" w:rsidRPr="0075378A">
        <w:t xml:space="preserve">) </w:t>
      </w:r>
      <w:r w:rsidR="00AE2743" w:rsidRPr="0075378A">
        <w:rPr>
          <w:i/>
          <w:iCs/>
        </w:rPr>
        <w:t>Branded Content: The Fateful Merging of Media and Marketing</w:t>
      </w:r>
      <w:r w:rsidR="00AE2743" w:rsidRPr="0075378A">
        <w:t>, Abingdon, Oxon.: Routledge.</w:t>
      </w:r>
    </w:p>
    <w:p w14:paraId="2DDCA887" w14:textId="75FF986B" w:rsidR="00B442FE" w:rsidRPr="0075378A" w:rsidRDefault="00B442FE" w:rsidP="0075378A"/>
    <w:p w14:paraId="087CC140" w14:textId="0975BB64" w:rsidR="00EE299C" w:rsidRPr="0075378A" w:rsidRDefault="00EE299C" w:rsidP="0075378A">
      <w:pPr>
        <w:pStyle w:val="Default"/>
      </w:pPr>
      <w:r w:rsidRPr="0075378A">
        <w:rPr>
          <w:rFonts w:ascii="Times New Roman" w:hAnsi="Times New Roman" w:cs="Times New Roman"/>
        </w:rPr>
        <w:t xml:space="preserve">Hardy, J (2023) </w:t>
      </w:r>
      <w:r w:rsidR="00CF3973" w:rsidRPr="0075378A">
        <w:rPr>
          <w:rFonts w:ascii="Times New Roman" w:hAnsi="Times New Roman" w:cs="Times New Roman"/>
        </w:rPr>
        <w:t xml:space="preserve">“Promotional Convergence and Political Economic Critique: </w:t>
      </w:r>
      <w:r w:rsidR="00CF3973" w:rsidRPr="0075378A">
        <w:rPr>
          <w:rFonts w:ascii="Times New Roman" w:hAnsi="Times New Roman" w:cs="Times New Roman"/>
        </w:rPr>
        <w:br/>
        <w:t xml:space="preserve">Assessing Integrations Across Media and Advertising Industries” in </w:t>
      </w:r>
      <w:r w:rsidR="00CE3BA6" w:rsidRPr="0075378A">
        <w:rPr>
          <w:rFonts w:ascii="Times New Roman" w:hAnsi="Times New Roman" w:cs="Times New Roman"/>
        </w:rPr>
        <w:t xml:space="preserve">E. West and M. McAllister (eds) </w:t>
      </w:r>
      <w:r w:rsidR="00CE3BA6" w:rsidRPr="0075378A">
        <w:rPr>
          <w:rFonts w:ascii="Times New Roman" w:hAnsi="Times New Roman" w:cs="Times New Roman"/>
          <w:i/>
          <w:iCs/>
        </w:rPr>
        <w:t xml:space="preserve">The Routledge Companion to Advertising and Promotional Culture, </w:t>
      </w:r>
      <w:r w:rsidR="00CE3BA6" w:rsidRPr="0075378A">
        <w:rPr>
          <w:rFonts w:ascii="Times New Roman" w:hAnsi="Times New Roman" w:cs="Times New Roman"/>
        </w:rPr>
        <w:t>2nd edition, New York: Routledge.</w:t>
      </w:r>
    </w:p>
    <w:p w14:paraId="634DBE9E" w14:textId="366B0758" w:rsidR="00B76152" w:rsidRPr="0075378A" w:rsidRDefault="00525ACA" w:rsidP="0075378A">
      <w:pPr>
        <w:pStyle w:val="Heading1"/>
      </w:pPr>
      <w:proofErr w:type="spellStart"/>
      <w:r w:rsidRPr="0075378A">
        <w:rPr>
          <w:b w:val="0"/>
          <w:bCs w:val="0"/>
          <w:sz w:val="24"/>
          <w:szCs w:val="24"/>
        </w:rPr>
        <w:t>Hesterberg</w:t>
      </w:r>
      <w:proofErr w:type="spellEnd"/>
      <w:r w:rsidRPr="0075378A">
        <w:rPr>
          <w:b w:val="0"/>
          <w:bCs w:val="0"/>
          <w:sz w:val="24"/>
          <w:szCs w:val="24"/>
        </w:rPr>
        <w:t>, K. (2021)</w:t>
      </w:r>
      <w:r w:rsidR="008A382B" w:rsidRPr="0075378A">
        <w:rPr>
          <w:b w:val="0"/>
          <w:bCs w:val="0"/>
          <w:sz w:val="24"/>
          <w:szCs w:val="24"/>
        </w:rPr>
        <w:t xml:space="preserve"> “A Brief History of Online Advertising”,</w:t>
      </w:r>
      <w:r w:rsidR="009555DB" w:rsidRPr="0075378A">
        <w:rPr>
          <w:b w:val="0"/>
          <w:bCs w:val="0"/>
          <w:sz w:val="24"/>
          <w:szCs w:val="24"/>
        </w:rPr>
        <w:t xml:space="preserve"> </w:t>
      </w:r>
      <w:r w:rsidR="008A382B" w:rsidRPr="0075378A">
        <w:rPr>
          <w:b w:val="0"/>
          <w:bCs w:val="0"/>
          <w:sz w:val="24"/>
          <w:szCs w:val="24"/>
        </w:rPr>
        <w:t>November</w:t>
      </w:r>
      <w:r w:rsidR="009555DB" w:rsidRPr="0075378A">
        <w:rPr>
          <w:b w:val="0"/>
          <w:bCs w:val="0"/>
          <w:sz w:val="24"/>
          <w:szCs w:val="24"/>
        </w:rPr>
        <w:t xml:space="preserve"> 29</w:t>
      </w:r>
      <w:r w:rsidR="00B2057E" w:rsidRPr="0075378A">
        <w:rPr>
          <w:b w:val="0"/>
          <w:bCs w:val="0"/>
          <w:sz w:val="24"/>
          <w:szCs w:val="24"/>
        </w:rPr>
        <w:t xml:space="preserve">, </w:t>
      </w:r>
      <w:proofErr w:type="spellStart"/>
      <w:r w:rsidR="00B2057E" w:rsidRPr="0075378A">
        <w:rPr>
          <w:b w:val="0"/>
          <w:bCs w:val="0"/>
          <w:sz w:val="24"/>
          <w:szCs w:val="24"/>
        </w:rPr>
        <w:t>Hubspot</w:t>
      </w:r>
      <w:proofErr w:type="spellEnd"/>
      <w:r w:rsidR="00B2057E" w:rsidRPr="0075378A">
        <w:rPr>
          <w:b w:val="0"/>
          <w:bCs w:val="0"/>
          <w:sz w:val="24"/>
          <w:szCs w:val="24"/>
        </w:rPr>
        <w:t xml:space="preserve">. Available at </w:t>
      </w:r>
      <w:hyperlink r:id="rId28" w:history="1">
        <w:r w:rsidR="00B2057E" w:rsidRPr="0075378A">
          <w:rPr>
            <w:rStyle w:val="Hyperlink"/>
            <w:b w:val="0"/>
            <w:bCs w:val="0"/>
            <w:sz w:val="24"/>
            <w:szCs w:val="24"/>
          </w:rPr>
          <w:t>https://blog.hubspot.com/marketing/history-of-online-advertising</w:t>
        </w:r>
      </w:hyperlink>
      <w:r w:rsidR="00B2057E" w:rsidRPr="0075378A">
        <w:rPr>
          <w:b w:val="0"/>
          <w:bCs w:val="0"/>
          <w:sz w:val="24"/>
          <w:szCs w:val="24"/>
        </w:rPr>
        <w:t xml:space="preserve">  (accessed 12 February 2023)</w:t>
      </w:r>
    </w:p>
    <w:p w14:paraId="4FEB369D" w14:textId="3FA97DD9" w:rsidR="001E3F0A" w:rsidRPr="0075378A" w:rsidRDefault="00A0470D" w:rsidP="0075378A">
      <w:pPr>
        <w:autoSpaceDE w:val="0"/>
        <w:autoSpaceDN w:val="0"/>
        <w:adjustRightInd w:val="0"/>
        <w:rPr>
          <w:rFonts w:eastAsiaTheme="minorHAnsi"/>
          <w:lang w:eastAsia="en-US"/>
        </w:rPr>
      </w:pPr>
      <w:r w:rsidRPr="0075378A">
        <w:t xml:space="preserve">IAB </w:t>
      </w:r>
      <w:r w:rsidR="001E3F0A" w:rsidRPr="0075378A">
        <w:rPr>
          <w:rFonts w:eastAsiaTheme="minorHAnsi"/>
          <w:lang w:eastAsia="en-US"/>
        </w:rPr>
        <w:t xml:space="preserve">(2015) </w:t>
      </w:r>
      <w:r w:rsidR="00C05BE8" w:rsidRPr="0075378A">
        <w:rPr>
          <w:rFonts w:eastAsiaTheme="minorHAnsi"/>
          <w:lang w:eastAsia="en-US"/>
        </w:rPr>
        <w:t>“</w:t>
      </w:r>
      <w:r w:rsidR="001E3F0A" w:rsidRPr="0075378A">
        <w:rPr>
          <w:rFonts w:eastAsiaTheme="minorHAnsi"/>
          <w:lang w:eastAsia="en-US"/>
        </w:rPr>
        <w:t>IAB concerned about FTC guidance on native advertising,</w:t>
      </w:r>
      <w:r w:rsidR="00C05BE8" w:rsidRPr="0075378A">
        <w:rPr>
          <w:rFonts w:eastAsiaTheme="minorHAnsi"/>
          <w:lang w:eastAsia="en-US"/>
        </w:rPr>
        <w:t>”</w:t>
      </w:r>
      <w:r w:rsidR="001E3F0A" w:rsidRPr="0075378A">
        <w:rPr>
          <w:rFonts w:eastAsiaTheme="minorHAnsi"/>
          <w:lang w:eastAsia="en-US"/>
        </w:rPr>
        <w:t xml:space="preserve"> IAB, 24 December.</w:t>
      </w:r>
    </w:p>
    <w:p w14:paraId="04DFBD64" w14:textId="2BF7070C" w:rsidR="00252A69" w:rsidRPr="0075378A" w:rsidRDefault="001E3F0A" w:rsidP="0075378A">
      <w:pPr>
        <w:autoSpaceDE w:val="0"/>
        <w:autoSpaceDN w:val="0"/>
        <w:adjustRightInd w:val="0"/>
      </w:pPr>
      <w:hyperlink r:id="rId29" w:history="1">
        <w:r w:rsidRPr="0075378A">
          <w:rPr>
            <w:rStyle w:val="Hyperlink"/>
            <w:rFonts w:eastAsiaTheme="minorHAnsi"/>
            <w:lang w:eastAsia="en-US"/>
          </w:rPr>
          <w:t>https://www.iab.com/news/iab-concerned-about-ftc-guidance-on-native-advertising/</w:t>
        </w:r>
      </w:hyperlink>
      <w:r w:rsidRPr="0075378A">
        <w:rPr>
          <w:rFonts w:eastAsiaTheme="minorHAnsi"/>
          <w:lang w:eastAsia="en-US"/>
        </w:rPr>
        <w:t xml:space="preserve"> (accessed </w:t>
      </w:r>
      <w:r w:rsidR="00252A69" w:rsidRPr="0075378A">
        <w:rPr>
          <w:rFonts w:eastAsiaTheme="minorHAnsi"/>
          <w:lang w:eastAsia="en-US"/>
        </w:rPr>
        <w:t>January 20</w:t>
      </w:r>
      <w:proofErr w:type="gramStart"/>
      <w:r w:rsidR="00252A69" w:rsidRPr="0075378A">
        <w:rPr>
          <w:rFonts w:eastAsiaTheme="minorHAnsi"/>
          <w:lang w:eastAsia="en-US"/>
        </w:rPr>
        <w:t xml:space="preserve"> 2016</w:t>
      </w:r>
      <w:proofErr w:type="gramEnd"/>
      <w:r w:rsidR="00252A69" w:rsidRPr="0075378A">
        <w:rPr>
          <w:rFonts w:eastAsiaTheme="minorHAnsi"/>
          <w:lang w:eastAsia="en-US"/>
        </w:rPr>
        <w:t>)</w:t>
      </w:r>
    </w:p>
    <w:p w14:paraId="777588BD" w14:textId="5A31D606" w:rsidR="00A0470D" w:rsidRPr="0075378A" w:rsidRDefault="00A0470D" w:rsidP="0075378A">
      <w:pPr>
        <w:autoSpaceDE w:val="0"/>
        <w:autoSpaceDN w:val="0"/>
        <w:adjustRightInd w:val="0"/>
      </w:pPr>
    </w:p>
    <w:p w14:paraId="44EC7CD2" w14:textId="769F97B1" w:rsidR="00A0470D" w:rsidRPr="0075378A" w:rsidRDefault="00ED5223" w:rsidP="0075378A">
      <w:r w:rsidRPr="0075378A">
        <w:lastRenderedPageBreak/>
        <w:t xml:space="preserve">ICC </w:t>
      </w:r>
      <w:r w:rsidR="002A40C5" w:rsidRPr="0075378A">
        <w:t xml:space="preserve">[International Chamber of Commerce] </w:t>
      </w:r>
      <w:r w:rsidRPr="0075378A">
        <w:t>(1948) Code</w:t>
      </w:r>
      <w:r w:rsidR="002A40C5" w:rsidRPr="0075378A">
        <w:t xml:space="preserve"> of Standards of Advertising Paris:</w:t>
      </w:r>
      <w:r w:rsidR="004E7B6B" w:rsidRPr="0075378A">
        <w:t xml:space="preserve"> </w:t>
      </w:r>
      <w:r w:rsidR="002A40C5" w:rsidRPr="0075378A">
        <w:t xml:space="preserve">ICC. </w:t>
      </w:r>
    </w:p>
    <w:p w14:paraId="638B48B3" w14:textId="77777777" w:rsidR="004E7B6B" w:rsidRPr="0075378A" w:rsidRDefault="004E7B6B" w:rsidP="0075378A"/>
    <w:p w14:paraId="54726950" w14:textId="37B1DFA7" w:rsidR="00B76152" w:rsidRPr="0075378A" w:rsidRDefault="00B76152" w:rsidP="0075378A">
      <w:r w:rsidRPr="0075378A">
        <w:t xml:space="preserve">ICC </w:t>
      </w:r>
      <w:r w:rsidR="008D3BB7" w:rsidRPr="0075378A">
        <w:t>(</w:t>
      </w:r>
      <w:r w:rsidRPr="0075378A">
        <w:t>1966</w:t>
      </w:r>
      <w:r w:rsidR="008D3BB7" w:rsidRPr="0075378A">
        <w:t xml:space="preserve">) </w:t>
      </w:r>
      <w:r w:rsidR="00D8008E" w:rsidRPr="0075378A">
        <w:t>International Code of Advertising Practice, Paris: ICC</w:t>
      </w:r>
    </w:p>
    <w:p w14:paraId="443F14C8" w14:textId="288700A6" w:rsidR="00B76152" w:rsidRPr="0075378A" w:rsidRDefault="00B76152" w:rsidP="0075378A"/>
    <w:p w14:paraId="7466430F" w14:textId="77777777" w:rsidR="00D8008E" w:rsidRPr="0075378A" w:rsidRDefault="00B76152" w:rsidP="0075378A">
      <w:r w:rsidRPr="0075378A">
        <w:rPr>
          <w:color w:val="000000"/>
        </w:rPr>
        <w:t xml:space="preserve">ICC </w:t>
      </w:r>
      <w:r w:rsidR="00D8008E" w:rsidRPr="0075378A">
        <w:rPr>
          <w:color w:val="000000"/>
        </w:rPr>
        <w:t>(</w:t>
      </w:r>
      <w:r w:rsidRPr="0075378A">
        <w:rPr>
          <w:color w:val="000000"/>
        </w:rPr>
        <w:t>1973</w:t>
      </w:r>
      <w:r w:rsidR="00D8008E" w:rsidRPr="0075378A">
        <w:rPr>
          <w:color w:val="000000"/>
        </w:rPr>
        <w:t xml:space="preserve">) </w:t>
      </w:r>
      <w:r w:rsidR="00D8008E" w:rsidRPr="0075378A">
        <w:t>International Code of Advertising Practice, Paris: ICC</w:t>
      </w:r>
    </w:p>
    <w:p w14:paraId="00650C1D" w14:textId="3F8E61B8" w:rsidR="0014274B" w:rsidRPr="0075378A" w:rsidRDefault="0014274B" w:rsidP="0075378A">
      <w:pPr>
        <w:rPr>
          <w:color w:val="000000"/>
        </w:rPr>
      </w:pPr>
    </w:p>
    <w:p w14:paraId="544797A0" w14:textId="1DAE93BE" w:rsidR="0014274B" w:rsidRPr="0075378A" w:rsidRDefault="0014274B" w:rsidP="0075378A">
      <w:pPr>
        <w:rPr>
          <w:color w:val="000000"/>
        </w:rPr>
      </w:pPr>
      <w:r w:rsidRPr="0075378A">
        <w:rPr>
          <w:color w:val="000000"/>
        </w:rPr>
        <w:t>ICC 2006</w:t>
      </w:r>
      <w:r w:rsidR="00D53DEF" w:rsidRPr="0075378A">
        <w:rPr>
          <w:color w:val="000000"/>
        </w:rPr>
        <w:t xml:space="preserve"> Advertising and Marketing Communication Practice: Consolidated ICC Code, Paris: ICC</w:t>
      </w:r>
      <w:r w:rsidR="004E7B6B" w:rsidRPr="0075378A">
        <w:rPr>
          <w:color w:val="000000"/>
        </w:rPr>
        <w:t>.</w:t>
      </w:r>
    </w:p>
    <w:p w14:paraId="4D668FE7" w14:textId="77777777" w:rsidR="004E7B6B" w:rsidRPr="0075378A" w:rsidRDefault="004E7B6B" w:rsidP="0075378A"/>
    <w:p w14:paraId="430D0AA8" w14:textId="32DD8421" w:rsidR="00B76152" w:rsidRPr="0075378A" w:rsidRDefault="00B76152" w:rsidP="0075378A">
      <w:r w:rsidRPr="0075378A">
        <w:t xml:space="preserve">ICC </w:t>
      </w:r>
      <w:r w:rsidR="001F390A" w:rsidRPr="0075378A">
        <w:t>(</w:t>
      </w:r>
      <w:r w:rsidRPr="0075378A">
        <w:t>2018</w:t>
      </w:r>
      <w:r w:rsidR="001F390A" w:rsidRPr="0075378A">
        <w:t>) ICC Advertising and Marketing</w:t>
      </w:r>
      <w:r w:rsidR="004E7B6B" w:rsidRPr="0075378A">
        <w:t xml:space="preserve"> </w:t>
      </w:r>
      <w:r w:rsidR="001F390A" w:rsidRPr="0075378A">
        <w:t>Communications Code</w:t>
      </w:r>
      <w:r w:rsidR="004E7B6B" w:rsidRPr="0075378A">
        <w:t xml:space="preserve">. Available at </w:t>
      </w:r>
      <w:hyperlink r:id="rId30" w:history="1">
        <w:r w:rsidR="00BE0A76" w:rsidRPr="0075378A">
          <w:rPr>
            <w:rStyle w:val="Hyperlink"/>
          </w:rPr>
          <w:t>https://iccwbo.org/publication/icc-advertising-and-marketing-communications-code/</w:t>
        </w:r>
      </w:hyperlink>
      <w:r w:rsidR="00BE0A76" w:rsidRPr="0075378A">
        <w:t xml:space="preserve"> (accessed 13 February 2023)</w:t>
      </w:r>
    </w:p>
    <w:p w14:paraId="04119F8A" w14:textId="77777777" w:rsidR="001F390A" w:rsidRPr="0075378A" w:rsidRDefault="001F390A" w:rsidP="0075378A"/>
    <w:p w14:paraId="29A50C07" w14:textId="13E170FE" w:rsidR="00646862" w:rsidRPr="0075378A" w:rsidRDefault="00646862" w:rsidP="0075378A">
      <w:pPr>
        <w:widowControl w:val="0"/>
        <w:autoSpaceDE w:val="0"/>
        <w:autoSpaceDN w:val="0"/>
        <w:adjustRightInd w:val="0"/>
        <w:ind w:left="709" w:hanging="709"/>
      </w:pPr>
      <w:r w:rsidRPr="0075378A">
        <w:rPr>
          <w:color w:val="000000" w:themeColor="text1"/>
        </w:rPr>
        <w:t>Jessop, B. (2007</w:t>
      </w:r>
      <w:r w:rsidRPr="0075378A">
        <w:t xml:space="preserve">) </w:t>
      </w:r>
      <w:r w:rsidRPr="0075378A">
        <w:rPr>
          <w:i/>
          <w:iCs/>
        </w:rPr>
        <w:t>State Power: A Strategic-Relational Approach</w:t>
      </w:r>
      <w:r w:rsidRPr="0075378A">
        <w:t>, Cambridge: Polity.</w:t>
      </w:r>
    </w:p>
    <w:p w14:paraId="4AB88A14" w14:textId="2495F7E2" w:rsidR="00FE37F3" w:rsidRPr="0075378A" w:rsidRDefault="00FE37F3" w:rsidP="0075378A">
      <w:pPr>
        <w:widowControl w:val="0"/>
        <w:autoSpaceDE w:val="0"/>
        <w:autoSpaceDN w:val="0"/>
        <w:adjustRightInd w:val="0"/>
        <w:ind w:left="709" w:hanging="709"/>
      </w:pPr>
    </w:p>
    <w:p w14:paraId="2853720B" w14:textId="1C5D41C0" w:rsidR="00FE37F3" w:rsidRPr="0075378A" w:rsidRDefault="00FE37F3" w:rsidP="0075378A">
      <w:pPr>
        <w:widowControl w:val="0"/>
        <w:autoSpaceDE w:val="0"/>
        <w:autoSpaceDN w:val="0"/>
        <w:adjustRightInd w:val="0"/>
        <w:ind w:left="709" w:hanging="709"/>
        <w:rPr>
          <w:rFonts w:eastAsia="MS Mincho"/>
        </w:rPr>
      </w:pPr>
      <w:r w:rsidRPr="0075378A">
        <w:t xml:space="preserve">Lasn, </w:t>
      </w:r>
      <w:r w:rsidR="00364420" w:rsidRPr="0075378A">
        <w:t xml:space="preserve">K. (2000) </w:t>
      </w:r>
      <w:r w:rsidR="00364420" w:rsidRPr="0075378A">
        <w:rPr>
          <w:i/>
          <w:iCs/>
        </w:rPr>
        <w:t>Culture Jam</w:t>
      </w:r>
      <w:r w:rsidR="00364420" w:rsidRPr="0075378A">
        <w:t>, New York: Quill.</w:t>
      </w:r>
      <w:r w:rsidR="00BE0A76" w:rsidRPr="0075378A">
        <w:br/>
      </w:r>
    </w:p>
    <w:p w14:paraId="576C7395" w14:textId="3C9BA145" w:rsidR="00231D84" w:rsidRPr="0075378A" w:rsidRDefault="00E51E39" w:rsidP="0075378A">
      <w:proofErr w:type="spellStart"/>
      <w:r w:rsidRPr="0075378A">
        <w:t>Lekakis</w:t>
      </w:r>
      <w:proofErr w:type="spellEnd"/>
      <w:r w:rsidR="00231D84" w:rsidRPr="0075378A">
        <w:t xml:space="preserve">, E. </w:t>
      </w:r>
      <w:proofErr w:type="gramStart"/>
      <w:r w:rsidR="00231D84" w:rsidRPr="0075378A">
        <w:t>(</w:t>
      </w:r>
      <w:r w:rsidRPr="0075378A">
        <w:t xml:space="preserve"> 2022</w:t>
      </w:r>
      <w:proofErr w:type="gramEnd"/>
      <w:r w:rsidR="00231D84" w:rsidRPr="0075378A">
        <w:t xml:space="preserve">) </w:t>
      </w:r>
      <w:hyperlink r:id="rId31" w:history="1">
        <w:r w:rsidR="00231D84" w:rsidRPr="0075378A">
          <w:rPr>
            <w:rStyle w:val="Hyperlink"/>
            <w:i/>
            <w:iCs/>
          </w:rPr>
          <w:t>Consumer Activism</w:t>
        </w:r>
      </w:hyperlink>
      <w:r w:rsidR="00DD0CB6" w:rsidRPr="0075378A">
        <w:rPr>
          <w:i/>
          <w:iCs/>
        </w:rPr>
        <w:t xml:space="preserve">: </w:t>
      </w:r>
      <w:r w:rsidR="00231D84" w:rsidRPr="0075378A">
        <w:rPr>
          <w:i/>
          <w:iCs/>
        </w:rPr>
        <w:t>Promotional Culture and Resistance</w:t>
      </w:r>
      <w:r w:rsidR="00DD0CB6" w:rsidRPr="0075378A">
        <w:t>, London: Sage</w:t>
      </w:r>
    </w:p>
    <w:p w14:paraId="41CCFA6D" w14:textId="769B01ED" w:rsidR="00E51E39" w:rsidRPr="0075378A" w:rsidRDefault="00E51E39" w:rsidP="0075378A"/>
    <w:p w14:paraId="6D9E6F79" w14:textId="11D60B9C" w:rsidR="00E51E39" w:rsidRPr="0075378A" w:rsidRDefault="006E7429" w:rsidP="0075378A">
      <w:r w:rsidRPr="0075378A">
        <w:t>LobbyFacts.eu</w:t>
      </w:r>
      <w:r w:rsidR="00364420" w:rsidRPr="0075378A">
        <w:t xml:space="preserve"> (</w:t>
      </w:r>
      <w:r w:rsidRPr="0075378A">
        <w:t>2021</w:t>
      </w:r>
      <w:r w:rsidR="00364420" w:rsidRPr="0075378A">
        <w:t>)</w:t>
      </w:r>
      <w:r w:rsidR="00C6379E" w:rsidRPr="0075378A">
        <w:t xml:space="preserve"> </w:t>
      </w:r>
      <w:r w:rsidR="00BE0A76" w:rsidRPr="0075378A">
        <w:t>“</w:t>
      </w:r>
      <w:r w:rsidR="00C6379E" w:rsidRPr="0075378A">
        <w:rPr>
          <w:rFonts w:eastAsiaTheme="minorHAnsi"/>
          <w:lang w:eastAsia="en-US"/>
        </w:rPr>
        <w:t>Reports</w:t>
      </w:r>
      <w:r w:rsidR="00BE0A76" w:rsidRPr="0075378A">
        <w:rPr>
          <w:rFonts w:eastAsiaTheme="minorHAnsi"/>
          <w:lang w:eastAsia="en-US"/>
        </w:rPr>
        <w:t>”</w:t>
      </w:r>
      <w:r w:rsidR="00C6379E" w:rsidRPr="0075378A">
        <w:rPr>
          <w:rFonts w:eastAsiaTheme="minorHAnsi"/>
          <w:lang w:eastAsia="en-US"/>
        </w:rPr>
        <w:t>.</w:t>
      </w:r>
      <w:r w:rsidR="002D5C83" w:rsidRPr="0075378A">
        <w:rPr>
          <w:rFonts w:eastAsiaTheme="minorHAnsi"/>
          <w:lang w:eastAsia="en-US"/>
        </w:rPr>
        <w:t xml:space="preserve"> Available at </w:t>
      </w:r>
      <w:r w:rsidR="00C6379E" w:rsidRPr="0075378A">
        <w:rPr>
          <w:rFonts w:eastAsiaTheme="minorHAnsi"/>
          <w:lang w:eastAsia="en-US"/>
        </w:rPr>
        <w:t xml:space="preserve"> </w:t>
      </w:r>
      <w:hyperlink r:id="rId32" w:history="1">
        <w:r w:rsidR="008C5EA3" w:rsidRPr="0075378A">
          <w:rPr>
            <w:rStyle w:val="Hyperlink"/>
            <w:rFonts w:eastAsiaTheme="minorHAnsi"/>
            <w:lang w:eastAsia="en-US"/>
          </w:rPr>
          <w:t>https://lobbyfacts.eu/reports/lobby-costs</w:t>
        </w:r>
      </w:hyperlink>
      <w:r w:rsidR="00C6379E" w:rsidRPr="0075378A">
        <w:rPr>
          <w:rFonts w:eastAsiaTheme="minorHAnsi"/>
          <w:lang w:eastAsia="en-US"/>
        </w:rPr>
        <w:t>.</w:t>
      </w:r>
      <w:r w:rsidR="008C5EA3" w:rsidRPr="0075378A">
        <w:rPr>
          <w:rFonts w:eastAsiaTheme="minorHAnsi"/>
          <w:lang w:eastAsia="en-US"/>
        </w:rPr>
        <w:t xml:space="preserve"> (accessed </w:t>
      </w:r>
      <w:r w:rsidR="002D5C83" w:rsidRPr="0075378A">
        <w:rPr>
          <w:rFonts w:eastAsiaTheme="minorHAnsi"/>
          <w:lang w:eastAsia="en-US"/>
        </w:rPr>
        <w:t>Dec</w:t>
      </w:r>
      <w:r w:rsidR="00BE0A76" w:rsidRPr="0075378A">
        <w:rPr>
          <w:rFonts w:eastAsiaTheme="minorHAnsi"/>
          <w:lang w:eastAsia="en-US"/>
        </w:rPr>
        <w:t>e</w:t>
      </w:r>
      <w:r w:rsidR="002D5C83" w:rsidRPr="0075378A">
        <w:rPr>
          <w:rFonts w:eastAsiaTheme="minorHAnsi"/>
          <w:lang w:eastAsia="en-US"/>
        </w:rPr>
        <w:t>mber 10</w:t>
      </w:r>
      <w:proofErr w:type="gramStart"/>
      <w:r w:rsidR="002D5C83" w:rsidRPr="0075378A">
        <w:rPr>
          <w:rFonts w:eastAsiaTheme="minorHAnsi"/>
          <w:lang w:eastAsia="en-US"/>
        </w:rPr>
        <w:t xml:space="preserve"> 2021</w:t>
      </w:r>
      <w:proofErr w:type="gramEnd"/>
      <w:r w:rsidR="002D5C83" w:rsidRPr="0075378A">
        <w:rPr>
          <w:rFonts w:eastAsiaTheme="minorHAnsi"/>
          <w:lang w:eastAsia="en-US"/>
        </w:rPr>
        <w:t>).</w:t>
      </w:r>
    </w:p>
    <w:p w14:paraId="5D35D7F6" w14:textId="77777777" w:rsidR="00A50308" w:rsidRPr="0075378A" w:rsidRDefault="00A50308" w:rsidP="0075378A"/>
    <w:p w14:paraId="07805B9A" w14:textId="4D1C9967" w:rsidR="00E524BA" w:rsidRPr="0075378A" w:rsidRDefault="00E524BA" w:rsidP="0075378A">
      <w:r w:rsidRPr="0075378A">
        <w:t xml:space="preserve">Lynch, L. (2018). </w:t>
      </w:r>
      <w:r w:rsidRPr="0075378A">
        <w:rPr>
          <w:i/>
          <w:iCs/>
        </w:rPr>
        <w:t>Native Advertising: Advertorial Disruption in the 21st-Century News Feed</w:t>
      </w:r>
      <w:r w:rsidRPr="0075378A">
        <w:t>, New York: Routledge</w:t>
      </w:r>
      <w:r w:rsidR="00A50308" w:rsidRPr="0075378A">
        <w:t>.</w:t>
      </w:r>
    </w:p>
    <w:p w14:paraId="25B0095F" w14:textId="6D643A4E" w:rsidR="00A50308" w:rsidRPr="0075378A" w:rsidRDefault="00A50308" w:rsidP="0075378A"/>
    <w:p w14:paraId="33AF4442" w14:textId="7733079B" w:rsidR="00A66BD0" w:rsidRPr="0075378A" w:rsidRDefault="00A50308" w:rsidP="0075378A">
      <w:pPr>
        <w:pStyle w:val="Reference"/>
      </w:pPr>
      <w:proofErr w:type="spellStart"/>
      <w:r w:rsidRPr="0075378A">
        <w:rPr>
          <w:rStyle w:val="collab"/>
          <w:color w:val="000000" w:themeColor="text1"/>
        </w:rPr>
        <w:t>MediaRadar</w:t>
      </w:r>
      <w:proofErr w:type="spellEnd"/>
      <w:r w:rsidRPr="0075378A">
        <w:rPr>
          <w:color w:val="000000" w:themeColor="text1"/>
        </w:rPr>
        <w:t xml:space="preserve"> </w:t>
      </w:r>
      <w:r w:rsidRPr="0075378A">
        <w:t>(</w:t>
      </w:r>
      <w:bookmarkStart w:id="0" w:name="ID5842"/>
      <w:bookmarkEnd w:id="0"/>
      <w:r w:rsidRPr="0075378A">
        <w:rPr>
          <w:rStyle w:val="refyear"/>
        </w:rPr>
        <w:t>2017</w:t>
      </w:r>
      <w:r w:rsidRPr="0075378A">
        <w:rPr>
          <w:color w:val="000000" w:themeColor="text1"/>
        </w:rPr>
        <w:t xml:space="preserve">) </w:t>
      </w:r>
      <w:bookmarkStart w:id="1" w:name="ID5843"/>
      <w:bookmarkEnd w:id="1"/>
      <w:r w:rsidR="00B83A1A" w:rsidRPr="0075378A">
        <w:rPr>
          <w:color w:val="000000" w:themeColor="text1"/>
        </w:rPr>
        <w:t>“</w:t>
      </w:r>
      <w:r w:rsidRPr="0075378A">
        <w:rPr>
          <w:rStyle w:val="refbooktitle"/>
          <w:i w:val="0"/>
          <w:iCs w:val="0"/>
          <w:color w:val="000000" w:themeColor="text1"/>
        </w:rPr>
        <w:t>Leaders and Lessons in Native Advertising</w:t>
      </w:r>
      <w:r w:rsidR="00B83A1A" w:rsidRPr="0075378A">
        <w:rPr>
          <w:rStyle w:val="refbooktitle"/>
          <w:i w:val="0"/>
          <w:iCs w:val="0"/>
          <w:color w:val="000000" w:themeColor="text1"/>
        </w:rPr>
        <w:t xml:space="preserve">”. Available at </w:t>
      </w:r>
      <w:bookmarkStart w:id="2" w:name="ID5844"/>
      <w:bookmarkEnd w:id="2"/>
      <w:r w:rsidR="00A66BD0" w:rsidRPr="0075378A">
        <w:rPr>
          <w:rStyle w:val="weblink"/>
        </w:rPr>
        <w:fldChar w:fldCharType="begin"/>
      </w:r>
      <w:r w:rsidR="00A66BD0" w:rsidRPr="0075378A">
        <w:rPr>
          <w:rStyle w:val="weblink"/>
        </w:rPr>
        <w:instrText xml:space="preserve"> HYPERLINK "https://resources.mediaradar.com/hubfs/Native%20Trends%20Report%20Jan%202017/MediaRadar_Native%20Trend%20Report.pdf" </w:instrText>
      </w:r>
      <w:r w:rsidR="00A66BD0" w:rsidRPr="0075378A">
        <w:rPr>
          <w:rStyle w:val="weblink"/>
        </w:rPr>
      </w:r>
      <w:r w:rsidR="00A66BD0" w:rsidRPr="0075378A">
        <w:rPr>
          <w:rStyle w:val="weblink"/>
        </w:rPr>
        <w:fldChar w:fldCharType="separate"/>
      </w:r>
      <w:r w:rsidR="00A66BD0" w:rsidRPr="0075378A">
        <w:rPr>
          <w:rStyle w:val="Hyperlink"/>
        </w:rPr>
        <w:t>https://resources.mediaradar.com/hubfs/Native%20Trends%20Report%20Jan%202017/MediaRadar_Native%20Trend%20Report.pdf</w:t>
      </w:r>
      <w:r w:rsidR="00A66BD0" w:rsidRPr="0075378A">
        <w:rPr>
          <w:rStyle w:val="weblink"/>
        </w:rPr>
        <w:fldChar w:fldCharType="end"/>
      </w:r>
      <w:r w:rsidR="00A66BD0" w:rsidRPr="0075378A">
        <w:t xml:space="preserve"> (accessed January </w:t>
      </w:r>
      <w:r w:rsidR="001B5616" w:rsidRPr="0075378A">
        <w:t xml:space="preserve">10 </w:t>
      </w:r>
      <w:r w:rsidR="00A66BD0" w:rsidRPr="0075378A">
        <w:t>2018).</w:t>
      </w:r>
    </w:p>
    <w:p w14:paraId="64495B58" w14:textId="7213971B" w:rsidR="00E524BA" w:rsidRPr="0075378A" w:rsidRDefault="003258BE" w:rsidP="0075378A">
      <w:pPr>
        <w:pStyle w:val="Reference"/>
        <w:rPr>
          <w:i/>
          <w:iCs/>
        </w:rPr>
      </w:pPr>
      <w:r w:rsidRPr="0075378A">
        <w:t>Mi</w:t>
      </w:r>
      <w:r w:rsidR="00451F97" w:rsidRPr="0075378A">
        <w:t xml:space="preserve">chaelsen, F., Collini, L. and </w:t>
      </w:r>
      <w:r w:rsidR="007B44DC" w:rsidRPr="0075378A">
        <w:t xml:space="preserve">Jacob, C. (2022) </w:t>
      </w:r>
      <w:r w:rsidR="007B44DC" w:rsidRPr="0075378A">
        <w:rPr>
          <w:i/>
          <w:iCs/>
        </w:rPr>
        <w:t xml:space="preserve">The impact of influencers on advertising and consumer protection in the Single Market. </w:t>
      </w:r>
      <w:proofErr w:type="gramStart"/>
      <w:r w:rsidR="00EF159F" w:rsidRPr="0075378A">
        <w:t>Report  for</w:t>
      </w:r>
      <w:proofErr w:type="gramEnd"/>
      <w:r w:rsidR="00EF159F" w:rsidRPr="0075378A">
        <w:rPr>
          <w:i/>
          <w:iCs/>
        </w:rPr>
        <w:t xml:space="preserve">  </w:t>
      </w:r>
      <w:r w:rsidR="00EF159F" w:rsidRPr="0075378A">
        <w:t>Internal Market and Consumer Protection (IMCO), Brussels: Eu</w:t>
      </w:r>
      <w:r w:rsidR="00404795" w:rsidRPr="0075378A">
        <w:t>ropean Parliament.</w:t>
      </w:r>
    </w:p>
    <w:p w14:paraId="02A6CF7C" w14:textId="5A95783C" w:rsidR="00B76152" w:rsidRPr="0075378A" w:rsidRDefault="007D2D74" w:rsidP="0075378A">
      <w:r w:rsidRPr="0075378A">
        <w:t xml:space="preserve">Mukherjee, R., &amp; Banet-Weiser, S. (eds). (2012). </w:t>
      </w:r>
      <w:r w:rsidRPr="0075378A">
        <w:rPr>
          <w:i/>
          <w:iCs/>
        </w:rPr>
        <w:t>Commodity Activism: Cultural Resistance in Neoliberal Times</w:t>
      </w:r>
      <w:r w:rsidRPr="0075378A">
        <w:t xml:space="preserve">, New York: NYU Press. </w:t>
      </w:r>
    </w:p>
    <w:p w14:paraId="75923FB8" w14:textId="77777777" w:rsidR="00E51E39" w:rsidRPr="0075378A" w:rsidRDefault="00E51E39" w:rsidP="0075378A"/>
    <w:p w14:paraId="56D83317" w14:textId="0A679440" w:rsidR="00F208B3" w:rsidRPr="0075378A" w:rsidRDefault="00BC655D" w:rsidP="0075378A">
      <w:pPr>
        <w:autoSpaceDE w:val="0"/>
        <w:autoSpaceDN w:val="0"/>
        <w:adjustRightInd w:val="0"/>
        <w:rPr>
          <w:rFonts w:eastAsiaTheme="minorHAnsi"/>
          <w:lang w:eastAsia="en-US"/>
        </w:rPr>
      </w:pPr>
      <w:proofErr w:type="spellStart"/>
      <w:r w:rsidRPr="0075378A">
        <w:rPr>
          <w:rFonts w:eastAsiaTheme="minorHAnsi"/>
          <w:lang w:eastAsia="en-US"/>
        </w:rPr>
        <w:t>Nordell</w:t>
      </w:r>
      <w:proofErr w:type="spellEnd"/>
      <w:r w:rsidRPr="0075378A">
        <w:rPr>
          <w:rFonts w:eastAsiaTheme="minorHAnsi"/>
          <w:lang w:eastAsia="en-US"/>
        </w:rPr>
        <w:t xml:space="preserve">, </w:t>
      </w:r>
      <w:r w:rsidR="00D521F4" w:rsidRPr="0075378A">
        <w:rPr>
          <w:rFonts w:eastAsiaTheme="minorHAnsi"/>
          <w:lang w:eastAsia="en-US"/>
        </w:rPr>
        <w:t>P. J. (</w:t>
      </w:r>
      <w:r w:rsidR="00F86EF5" w:rsidRPr="0075378A">
        <w:rPr>
          <w:rFonts w:eastAsiaTheme="minorHAnsi"/>
          <w:lang w:eastAsia="en-US"/>
        </w:rPr>
        <w:t>1999) “</w:t>
      </w:r>
      <w:proofErr w:type="spellStart"/>
      <w:r w:rsidRPr="0075378A">
        <w:rPr>
          <w:rFonts w:eastAsiaTheme="minorHAnsi"/>
          <w:lang w:eastAsia="en-US"/>
        </w:rPr>
        <w:t>Marknadsföringens</w:t>
      </w:r>
      <w:proofErr w:type="spellEnd"/>
      <w:r w:rsidRPr="0075378A">
        <w:rPr>
          <w:rFonts w:eastAsiaTheme="minorHAnsi"/>
          <w:lang w:eastAsia="en-US"/>
        </w:rPr>
        <w:t xml:space="preserve"> </w:t>
      </w:r>
      <w:proofErr w:type="spellStart"/>
      <w:r w:rsidRPr="0075378A">
        <w:rPr>
          <w:rFonts w:eastAsiaTheme="minorHAnsi"/>
          <w:lang w:eastAsia="en-US"/>
        </w:rPr>
        <w:t>öppenhetskrav</w:t>
      </w:r>
      <w:proofErr w:type="spellEnd"/>
      <w:r w:rsidRPr="0075378A">
        <w:rPr>
          <w:rFonts w:eastAsiaTheme="minorHAnsi"/>
          <w:lang w:eastAsia="en-US"/>
        </w:rPr>
        <w:t xml:space="preserve"> – </w:t>
      </w:r>
      <w:proofErr w:type="spellStart"/>
      <w:r w:rsidRPr="0075378A">
        <w:rPr>
          <w:rFonts w:eastAsiaTheme="minorHAnsi"/>
          <w:lang w:eastAsia="en-US"/>
        </w:rPr>
        <w:t>reklamidentifiering</w:t>
      </w:r>
      <w:proofErr w:type="spellEnd"/>
      <w:r w:rsidRPr="0075378A">
        <w:rPr>
          <w:rFonts w:eastAsiaTheme="minorHAnsi"/>
          <w:lang w:eastAsia="en-US"/>
        </w:rPr>
        <w:t xml:space="preserve"> </w:t>
      </w:r>
      <w:proofErr w:type="spellStart"/>
      <w:r w:rsidRPr="0075378A">
        <w:rPr>
          <w:rFonts w:eastAsiaTheme="minorHAnsi"/>
          <w:lang w:eastAsia="en-US"/>
        </w:rPr>
        <w:t>och</w:t>
      </w:r>
      <w:proofErr w:type="spellEnd"/>
      <w:r w:rsidRPr="0075378A">
        <w:rPr>
          <w:rFonts w:eastAsiaTheme="minorHAnsi"/>
          <w:lang w:eastAsia="en-US"/>
        </w:rPr>
        <w:t xml:space="preserve"> </w:t>
      </w:r>
      <w:proofErr w:type="spellStart"/>
      <w:r w:rsidRPr="0075378A">
        <w:rPr>
          <w:rFonts w:eastAsiaTheme="minorHAnsi"/>
          <w:lang w:eastAsia="en-US"/>
        </w:rPr>
        <w:t>sändarangivelse</w:t>
      </w:r>
      <w:proofErr w:type="spellEnd"/>
      <w:r w:rsidR="00F86EF5" w:rsidRPr="0075378A">
        <w:rPr>
          <w:rFonts w:eastAsiaTheme="minorHAnsi"/>
          <w:lang w:eastAsia="en-US"/>
        </w:rPr>
        <w:t>”</w:t>
      </w:r>
      <w:r w:rsidRPr="0075378A">
        <w:rPr>
          <w:rFonts w:eastAsiaTheme="minorHAnsi"/>
          <w:lang w:eastAsia="en-US"/>
        </w:rPr>
        <w:t xml:space="preserve">, </w:t>
      </w:r>
      <w:proofErr w:type="spellStart"/>
      <w:r w:rsidR="001270A7" w:rsidRPr="0075378A">
        <w:rPr>
          <w:rFonts w:eastAsiaTheme="minorHAnsi"/>
          <w:lang w:eastAsia="en-US"/>
        </w:rPr>
        <w:t>Svensk</w:t>
      </w:r>
      <w:proofErr w:type="spellEnd"/>
      <w:r w:rsidR="001270A7" w:rsidRPr="0075378A">
        <w:rPr>
          <w:rFonts w:eastAsiaTheme="minorHAnsi"/>
          <w:lang w:eastAsia="en-US"/>
        </w:rPr>
        <w:t xml:space="preserve"> </w:t>
      </w:r>
      <w:proofErr w:type="spellStart"/>
      <w:r w:rsidR="001270A7" w:rsidRPr="0075378A">
        <w:rPr>
          <w:rFonts w:eastAsiaTheme="minorHAnsi"/>
          <w:lang w:eastAsia="en-US"/>
        </w:rPr>
        <w:t>Juristtidning</w:t>
      </w:r>
      <w:proofErr w:type="spellEnd"/>
      <w:r w:rsidR="001270A7" w:rsidRPr="0075378A">
        <w:rPr>
          <w:rFonts w:eastAsiaTheme="minorHAnsi"/>
          <w:lang w:eastAsia="en-US"/>
        </w:rPr>
        <w:t xml:space="preserve"> [</w:t>
      </w:r>
      <w:proofErr w:type="spellStart"/>
      <w:r w:rsidRPr="0075378A">
        <w:rPr>
          <w:rFonts w:eastAsiaTheme="minorHAnsi"/>
          <w:lang w:eastAsia="en-US"/>
        </w:rPr>
        <w:t>SvJT</w:t>
      </w:r>
      <w:proofErr w:type="spellEnd"/>
      <w:r w:rsidR="001270A7" w:rsidRPr="0075378A">
        <w:rPr>
          <w:rFonts w:eastAsiaTheme="minorHAnsi"/>
          <w:lang w:eastAsia="en-US"/>
        </w:rPr>
        <w:t>]</w:t>
      </w:r>
      <w:r w:rsidRPr="0075378A">
        <w:rPr>
          <w:rFonts w:eastAsiaTheme="minorHAnsi"/>
          <w:lang w:eastAsia="en-US"/>
        </w:rPr>
        <w:t xml:space="preserve"> s. 846-872.</w:t>
      </w:r>
    </w:p>
    <w:p w14:paraId="4579DB31" w14:textId="77777777" w:rsidR="00A47D0A" w:rsidRPr="0075378A" w:rsidRDefault="00A47D0A" w:rsidP="0075378A">
      <w:pPr>
        <w:autoSpaceDE w:val="0"/>
        <w:autoSpaceDN w:val="0"/>
        <w:adjustRightInd w:val="0"/>
      </w:pPr>
    </w:p>
    <w:p w14:paraId="79280CD5" w14:textId="77777777" w:rsidR="0075378A" w:rsidRDefault="00DA25B9" w:rsidP="0075378A">
      <w:pPr>
        <w:pStyle w:val="Heading1"/>
        <w:spacing w:before="0" w:beforeAutospacing="0" w:after="0" w:afterAutospacing="0"/>
        <w:rPr>
          <w:b w:val="0"/>
          <w:bCs w:val="0"/>
          <w:sz w:val="24"/>
          <w:szCs w:val="24"/>
        </w:rPr>
      </w:pPr>
      <w:r w:rsidRPr="0075378A">
        <w:rPr>
          <w:b w:val="0"/>
          <w:bCs w:val="0"/>
          <w:sz w:val="24"/>
          <w:szCs w:val="24"/>
        </w:rPr>
        <w:t xml:space="preserve">Osborne Clarke </w:t>
      </w:r>
      <w:r w:rsidR="007C7793" w:rsidRPr="0075378A">
        <w:rPr>
          <w:b w:val="0"/>
          <w:bCs w:val="0"/>
          <w:sz w:val="24"/>
          <w:szCs w:val="24"/>
        </w:rPr>
        <w:t>(</w:t>
      </w:r>
      <w:r w:rsidRPr="0075378A">
        <w:rPr>
          <w:b w:val="0"/>
          <w:bCs w:val="0"/>
          <w:sz w:val="24"/>
          <w:szCs w:val="24"/>
        </w:rPr>
        <w:t>2003</w:t>
      </w:r>
      <w:r w:rsidR="007C7793" w:rsidRPr="0075378A">
        <w:rPr>
          <w:b w:val="0"/>
          <w:bCs w:val="0"/>
          <w:sz w:val="24"/>
          <w:szCs w:val="24"/>
        </w:rPr>
        <w:t>) “International sponsorship code to be revamped”, January 27</w:t>
      </w:r>
      <w:r w:rsidR="000508E2" w:rsidRPr="0075378A">
        <w:rPr>
          <w:b w:val="0"/>
          <w:bCs w:val="0"/>
          <w:sz w:val="24"/>
          <w:szCs w:val="24"/>
        </w:rPr>
        <w:t xml:space="preserve">. Available at </w:t>
      </w:r>
      <w:hyperlink r:id="rId33" w:history="1">
        <w:r w:rsidR="00C2408A" w:rsidRPr="0075378A">
          <w:rPr>
            <w:rStyle w:val="Hyperlink"/>
            <w:b w:val="0"/>
            <w:bCs w:val="0"/>
            <w:sz w:val="24"/>
            <w:szCs w:val="24"/>
          </w:rPr>
          <w:t>https://marketinglaw.osborneclarke.com/media-and-ip/international-sponsorship-code-to-be-revamped/</w:t>
        </w:r>
      </w:hyperlink>
      <w:r w:rsidR="00C2408A" w:rsidRPr="0075378A">
        <w:rPr>
          <w:b w:val="0"/>
          <w:bCs w:val="0"/>
          <w:sz w:val="24"/>
          <w:szCs w:val="24"/>
        </w:rPr>
        <w:t xml:space="preserve"> (accessed January</w:t>
      </w:r>
      <w:r w:rsidR="001B5616" w:rsidRPr="0075378A">
        <w:rPr>
          <w:b w:val="0"/>
          <w:bCs w:val="0"/>
          <w:sz w:val="24"/>
          <w:szCs w:val="24"/>
        </w:rPr>
        <w:t xml:space="preserve"> 16</w:t>
      </w:r>
      <w:r w:rsidR="00C2408A" w:rsidRPr="0075378A">
        <w:rPr>
          <w:b w:val="0"/>
          <w:bCs w:val="0"/>
          <w:sz w:val="24"/>
          <w:szCs w:val="24"/>
        </w:rPr>
        <w:t xml:space="preserve"> 2022)</w:t>
      </w:r>
      <w:r w:rsidR="00F208B3" w:rsidRPr="0075378A">
        <w:rPr>
          <w:b w:val="0"/>
          <w:bCs w:val="0"/>
          <w:sz w:val="24"/>
          <w:szCs w:val="24"/>
        </w:rPr>
        <w:t>.</w:t>
      </w:r>
    </w:p>
    <w:p w14:paraId="3F140BBB" w14:textId="77777777" w:rsidR="0075378A" w:rsidRDefault="0075378A" w:rsidP="0075378A">
      <w:pPr>
        <w:pStyle w:val="Heading1"/>
        <w:spacing w:before="0" w:beforeAutospacing="0" w:after="0" w:afterAutospacing="0"/>
        <w:rPr>
          <w:b w:val="0"/>
          <w:bCs w:val="0"/>
          <w:sz w:val="24"/>
          <w:szCs w:val="24"/>
        </w:rPr>
      </w:pPr>
    </w:p>
    <w:p w14:paraId="46DB5A03" w14:textId="77777777" w:rsidR="0075378A" w:rsidRDefault="00DF1DD1" w:rsidP="0075378A">
      <w:pPr>
        <w:pStyle w:val="Heading1"/>
        <w:spacing w:before="0" w:beforeAutospacing="0" w:after="0" w:afterAutospacing="0"/>
        <w:rPr>
          <w:b w:val="0"/>
          <w:bCs w:val="0"/>
          <w:sz w:val="24"/>
          <w:szCs w:val="24"/>
        </w:rPr>
      </w:pPr>
      <w:r w:rsidRPr="0075378A">
        <w:rPr>
          <w:b w:val="0"/>
          <w:bCs w:val="0"/>
          <w:sz w:val="24"/>
          <w:szCs w:val="24"/>
        </w:rPr>
        <w:t xml:space="preserve">OECD (2015) </w:t>
      </w:r>
      <w:r w:rsidR="000760FF" w:rsidRPr="0075378A">
        <w:rPr>
          <w:b w:val="0"/>
          <w:bCs w:val="0"/>
          <w:sz w:val="24"/>
          <w:szCs w:val="24"/>
        </w:rPr>
        <w:t>“</w:t>
      </w:r>
      <w:r w:rsidRPr="0075378A">
        <w:rPr>
          <w:b w:val="0"/>
          <w:bCs w:val="0"/>
          <w:sz w:val="24"/>
          <w:szCs w:val="24"/>
        </w:rPr>
        <w:t>Industry Self-Regulation: Role and Use in Supporting Consumer Interests</w:t>
      </w:r>
      <w:r w:rsidR="000760FF" w:rsidRPr="0075378A">
        <w:rPr>
          <w:b w:val="0"/>
          <w:bCs w:val="0"/>
          <w:sz w:val="24"/>
          <w:szCs w:val="24"/>
        </w:rPr>
        <w:t>”</w:t>
      </w:r>
      <w:r w:rsidRPr="0075378A">
        <w:rPr>
          <w:b w:val="0"/>
          <w:bCs w:val="0"/>
          <w:sz w:val="24"/>
          <w:szCs w:val="24"/>
        </w:rPr>
        <w:t xml:space="preserve">, </w:t>
      </w:r>
      <w:r w:rsidR="00F437CD" w:rsidRPr="0075378A">
        <w:rPr>
          <w:b w:val="0"/>
          <w:bCs w:val="0"/>
          <w:sz w:val="24"/>
          <w:szCs w:val="24"/>
        </w:rPr>
        <w:t>Directorate For Science, Technology And Innovation</w:t>
      </w:r>
      <w:r w:rsidR="000760FF" w:rsidRPr="0075378A">
        <w:rPr>
          <w:b w:val="0"/>
          <w:bCs w:val="0"/>
          <w:sz w:val="24"/>
          <w:szCs w:val="24"/>
        </w:rPr>
        <w:t xml:space="preserve"> C</w:t>
      </w:r>
      <w:r w:rsidR="00F437CD" w:rsidRPr="0075378A">
        <w:rPr>
          <w:b w:val="0"/>
          <w:bCs w:val="0"/>
          <w:sz w:val="24"/>
          <w:szCs w:val="24"/>
        </w:rPr>
        <w:t>ommittee On Consumer Policy</w:t>
      </w:r>
      <w:r w:rsidRPr="0075378A">
        <w:rPr>
          <w:b w:val="0"/>
          <w:bCs w:val="0"/>
          <w:sz w:val="24"/>
          <w:szCs w:val="24"/>
        </w:rPr>
        <w:t>, DSTI/</w:t>
      </w:r>
      <w:proofErr w:type="gramStart"/>
      <w:r w:rsidRPr="0075378A">
        <w:rPr>
          <w:b w:val="0"/>
          <w:bCs w:val="0"/>
          <w:sz w:val="24"/>
          <w:szCs w:val="24"/>
        </w:rPr>
        <w:t>CP(</w:t>
      </w:r>
      <w:proofErr w:type="gramEnd"/>
      <w:r w:rsidRPr="0075378A">
        <w:rPr>
          <w:b w:val="0"/>
          <w:bCs w:val="0"/>
          <w:sz w:val="24"/>
          <w:szCs w:val="24"/>
        </w:rPr>
        <w:t>2014)4/FINAL</w:t>
      </w:r>
      <w:r w:rsidR="00F437CD" w:rsidRPr="0075378A">
        <w:rPr>
          <w:b w:val="0"/>
          <w:bCs w:val="0"/>
          <w:sz w:val="24"/>
          <w:szCs w:val="24"/>
        </w:rPr>
        <w:t xml:space="preserve">, </w:t>
      </w:r>
      <w:r w:rsidR="000760FF" w:rsidRPr="0075378A">
        <w:rPr>
          <w:b w:val="0"/>
          <w:bCs w:val="0"/>
          <w:sz w:val="24"/>
          <w:szCs w:val="24"/>
        </w:rPr>
        <w:t>Paris: OECD.</w:t>
      </w:r>
    </w:p>
    <w:p w14:paraId="22BF1936" w14:textId="77777777" w:rsidR="0075378A" w:rsidRDefault="0075378A" w:rsidP="0075378A">
      <w:pPr>
        <w:pStyle w:val="Heading1"/>
        <w:spacing w:before="0" w:beforeAutospacing="0" w:after="0" w:afterAutospacing="0"/>
        <w:rPr>
          <w:b w:val="0"/>
          <w:bCs w:val="0"/>
          <w:sz w:val="24"/>
          <w:szCs w:val="24"/>
        </w:rPr>
      </w:pPr>
    </w:p>
    <w:p w14:paraId="2E379AD1" w14:textId="68190419" w:rsidR="00144A5A" w:rsidRPr="0075378A" w:rsidRDefault="006E7429" w:rsidP="0075378A">
      <w:pPr>
        <w:pStyle w:val="Heading1"/>
        <w:spacing w:before="0" w:beforeAutospacing="0" w:after="0" w:afterAutospacing="0"/>
        <w:rPr>
          <w:b w:val="0"/>
          <w:bCs w:val="0"/>
          <w:sz w:val="24"/>
          <w:szCs w:val="24"/>
        </w:rPr>
      </w:pPr>
      <w:r w:rsidRPr="0075378A">
        <w:rPr>
          <w:b w:val="0"/>
          <w:bCs w:val="0"/>
          <w:sz w:val="24"/>
          <w:szCs w:val="24"/>
        </w:rPr>
        <w:t xml:space="preserve">Satariano and </w:t>
      </w:r>
      <w:proofErr w:type="spellStart"/>
      <w:r w:rsidRPr="0075378A">
        <w:rPr>
          <w:b w:val="0"/>
          <w:bCs w:val="0"/>
          <w:sz w:val="24"/>
          <w:szCs w:val="24"/>
        </w:rPr>
        <w:t>Stevis-Gridneff</w:t>
      </w:r>
      <w:proofErr w:type="spellEnd"/>
      <w:r w:rsidR="00364420" w:rsidRPr="0075378A">
        <w:rPr>
          <w:b w:val="0"/>
          <w:bCs w:val="0"/>
          <w:sz w:val="24"/>
          <w:szCs w:val="24"/>
        </w:rPr>
        <w:t xml:space="preserve"> (</w:t>
      </w:r>
      <w:r w:rsidRPr="0075378A">
        <w:rPr>
          <w:b w:val="0"/>
          <w:bCs w:val="0"/>
          <w:sz w:val="24"/>
          <w:szCs w:val="24"/>
        </w:rPr>
        <w:t>2020</w:t>
      </w:r>
      <w:r w:rsidR="00364420" w:rsidRPr="0075378A">
        <w:rPr>
          <w:b w:val="0"/>
          <w:bCs w:val="0"/>
          <w:sz w:val="24"/>
          <w:szCs w:val="24"/>
        </w:rPr>
        <w:t>)</w:t>
      </w:r>
      <w:r w:rsidRPr="0075378A">
        <w:rPr>
          <w:b w:val="0"/>
          <w:bCs w:val="0"/>
          <w:sz w:val="24"/>
          <w:szCs w:val="24"/>
        </w:rPr>
        <w:t xml:space="preserve"> </w:t>
      </w:r>
      <w:r w:rsidR="00144A5A" w:rsidRPr="0075378A">
        <w:rPr>
          <w:b w:val="0"/>
          <w:bCs w:val="0"/>
          <w:sz w:val="24"/>
          <w:szCs w:val="24"/>
        </w:rPr>
        <w:t xml:space="preserve">“Big Tech Turns Its Lobbyists Loose on Europe, Alarming Regulators”, </w:t>
      </w:r>
      <w:r w:rsidR="007B0200" w:rsidRPr="0075378A">
        <w:rPr>
          <w:b w:val="0"/>
          <w:bCs w:val="0"/>
          <w:sz w:val="24"/>
          <w:szCs w:val="24"/>
        </w:rPr>
        <w:t xml:space="preserve">December 14, New York Times. Available at </w:t>
      </w:r>
      <w:hyperlink r:id="rId34" w:history="1">
        <w:r w:rsidR="008726F7" w:rsidRPr="0075378A">
          <w:rPr>
            <w:rStyle w:val="Hyperlink"/>
            <w:b w:val="0"/>
            <w:bCs w:val="0"/>
            <w:sz w:val="24"/>
            <w:szCs w:val="24"/>
          </w:rPr>
          <w:t>https://www.nytimes.com/2020/12/14/technology/big-tech-lobbying-europe.html</w:t>
        </w:r>
      </w:hyperlink>
      <w:r w:rsidR="008726F7" w:rsidRPr="0075378A">
        <w:rPr>
          <w:b w:val="0"/>
          <w:bCs w:val="0"/>
          <w:sz w:val="24"/>
          <w:szCs w:val="24"/>
        </w:rPr>
        <w:t xml:space="preserve"> (accessed</w:t>
      </w:r>
      <w:r w:rsidR="001B5616" w:rsidRPr="0075378A">
        <w:rPr>
          <w:b w:val="0"/>
          <w:bCs w:val="0"/>
          <w:sz w:val="24"/>
          <w:szCs w:val="24"/>
        </w:rPr>
        <w:t xml:space="preserve"> </w:t>
      </w:r>
      <w:r w:rsidR="004B1EAC" w:rsidRPr="0075378A">
        <w:rPr>
          <w:b w:val="0"/>
          <w:bCs w:val="0"/>
          <w:sz w:val="24"/>
          <w:szCs w:val="24"/>
        </w:rPr>
        <w:t xml:space="preserve">April </w:t>
      </w:r>
      <w:r w:rsidR="001B5616" w:rsidRPr="0075378A">
        <w:rPr>
          <w:b w:val="0"/>
          <w:bCs w:val="0"/>
          <w:sz w:val="24"/>
          <w:szCs w:val="24"/>
        </w:rPr>
        <w:t xml:space="preserve">13 </w:t>
      </w:r>
      <w:r w:rsidR="004B1EAC" w:rsidRPr="0075378A">
        <w:rPr>
          <w:b w:val="0"/>
          <w:bCs w:val="0"/>
          <w:sz w:val="24"/>
          <w:szCs w:val="24"/>
        </w:rPr>
        <w:t>2022).</w:t>
      </w:r>
    </w:p>
    <w:p w14:paraId="79AAE20E" w14:textId="263B20FD" w:rsidR="006E7429" w:rsidRPr="0075378A" w:rsidRDefault="006E7429" w:rsidP="0075378A"/>
    <w:p w14:paraId="52A39C6D" w14:textId="77777777" w:rsidR="00901C29" w:rsidRPr="0075378A" w:rsidRDefault="00901C29" w:rsidP="0075378A">
      <w:pPr>
        <w:autoSpaceDE w:val="0"/>
        <w:autoSpaceDN w:val="0"/>
        <w:adjustRightInd w:val="0"/>
        <w:rPr>
          <w:rFonts w:eastAsiaTheme="minorHAnsi"/>
          <w:lang w:eastAsia="en-US"/>
        </w:rPr>
      </w:pPr>
      <w:r w:rsidRPr="0075378A">
        <w:rPr>
          <w:rFonts w:eastAsiaTheme="minorHAnsi"/>
          <w:lang w:eastAsia="en-US"/>
        </w:rPr>
        <w:t xml:space="preserve">Statista (2020a) ‘Usage of ad blocking software in the </w:t>
      </w:r>
      <w:proofErr w:type="gramStart"/>
      <w:r w:rsidRPr="0075378A">
        <w:rPr>
          <w:rFonts w:eastAsiaTheme="minorHAnsi"/>
          <w:lang w:eastAsia="en-US"/>
        </w:rPr>
        <w:t>United kingdom</w:t>
      </w:r>
      <w:proofErr w:type="gramEnd"/>
      <w:r w:rsidRPr="0075378A">
        <w:rPr>
          <w:rFonts w:eastAsiaTheme="minorHAnsi"/>
          <w:lang w:eastAsia="en-US"/>
        </w:rPr>
        <w:t xml:space="preserve"> (UK) in 2018 and</w:t>
      </w:r>
    </w:p>
    <w:p w14:paraId="69B4D3F1" w14:textId="171FF195" w:rsidR="00901C29" w:rsidRPr="0075378A" w:rsidRDefault="00901C29" w:rsidP="0075378A">
      <w:pPr>
        <w:autoSpaceDE w:val="0"/>
        <w:autoSpaceDN w:val="0"/>
        <w:adjustRightInd w:val="0"/>
        <w:rPr>
          <w:rFonts w:eastAsiaTheme="minorHAnsi"/>
          <w:lang w:eastAsia="en-US"/>
        </w:rPr>
      </w:pPr>
      <w:r w:rsidRPr="0075378A">
        <w:rPr>
          <w:rFonts w:eastAsiaTheme="minorHAnsi"/>
          <w:lang w:eastAsia="en-US"/>
        </w:rPr>
        <w:t xml:space="preserve">2020’. </w:t>
      </w:r>
      <w:r w:rsidR="0055591E" w:rsidRPr="0075378A">
        <w:rPr>
          <w:rFonts w:eastAsiaTheme="minorHAnsi"/>
          <w:lang w:eastAsia="en-US"/>
        </w:rPr>
        <w:t xml:space="preserve">Available at </w:t>
      </w:r>
      <w:hyperlink r:id="rId35" w:history="1">
        <w:r w:rsidR="003729EC" w:rsidRPr="0075378A">
          <w:rPr>
            <w:rStyle w:val="Hyperlink"/>
            <w:rFonts w:eastAsiaTheme="minorHAnsi"/>
            <w:lang w:eastAsia="en-US"/>
          </w:rPr>
          <w:t>https://www.statista.com/statistics/874736/ad-blocker-usage-in-united-kingdom/</w:t>
        </w:r>
      </w:hyperlink>
      <w:r w:rsidR="003729EC" w:rsidRPr="0075378A">
        <w:rPr>
          <w:rFonts w:eastAsiaTheme="minorHAnsi"/>
          <w:lang w:eastAsia="en-US"/>
        </w:rPr>
        <w:t xml:space="preserve"> (acc</w:t>
      </w:r>
      <w:r w:rsidR="00045D36" w:rsidRPr="0075378A">
        <w:rPr>
          <w:rFonts w:eastAsiaTheme="minorHAnsi"/>
          <w:lang w:eastAsia="en-US"/>
        </w:rPr>
        <w:t>essed December 2</w:t>
      </w:r>
      <w:proofErr w:type="gramStart"/>
      <w:r w:rsidR="00045D36" w:rsidRPr="0075378A">
        <w:rPr>
          <w:rFonts w:eastAsiaTheme="minorHAnsi"/>
          <w:lang w:eastAsia="en-US"/>
        </w:rPr>
        <w:t xml:space="preserve"> 2020</w:t>
      </w:r>
      <w:proofErr w:type="gramEnd"/>
      <w:r w:rsidR="00045D36" w:rsidRPr="0075378A">
        <w:rPr>
          <w:rFonts w:eastAsiaTheme="minorHAnsi"/>
          <w:lang w:eastAsia="en-US"/>
        </w:rPr>
        <w:t>)</w:t>
      </w:r>
    </w:p>
    <w:p w14:paraId="529FF958" w14:textId="77777777" w:rsidR="00901C29" w:rsidRPr="0075378A" w:rsidRDefault="00901C29" w:rsidP="0075378A">
      <w:pPr>
        <w:autoSpaceDE w:val="0"/>
        <w:autoSpaceDN w:val="0"/>
        <w:adjustRightInd w:val="0"/>
        <w:rPr>
          <w:rFonts w:eastAsiaTheme="minorHAnsi"/>
          <w:lang w:eastAsia="en-US"/>
        </w:rPr>
      </w:pPr>
    </w:p>
    <w:p w14:paraId="5933B64A" w14:textId="5F802889" w:rsidR="00901C29" w:rsidRPr="0075378A" w:rsidRDefault="00901C29" w:rsidP="0075378A">
      <w:pPr>
        <w:autoSpaceDE w:val="0"/>
        <w:autoSpaceDN w:val="0"/>
        <w:adjustRightInd w:val="0"/>
        <w:rPr>
          <w:rFonts w:eastAsiaTheme="minorHAnsi"/>
          <w:lang w:eastAsia="en-US"/>
        </w:rPr>
      </w:pPr>
      <w:r w:rsidRPr="0075378A">
        <w:rPr>
          <w:rFonts w:eastAsiaTheme="minorHAnsi"/>
          <w:lang w:eastAsia="en-US"/>
        </w:rPr>
        <w:t>Statista (2020b) ‘Ad blocking user penetration rate in the United States from 2014 to 2021’.</w:t>
      </w:r>
    </w:p>
    <w:p w14:paraId="182B1DFF" w14:textId="77777777" w:rsidR="00045D36" w:rsidRPr="0075378A" w:rsidRDefault="0055591E" w:rsidP="0075378A">
      <w:pPr>
        <w:autoSpaceDE w:val="0"/>
        <w:autoSpaceDN w:val="0"/>
        <w:adjustRightInd w:val="0"/>
        <w:rPr>
          <w:rFonts w:eastAsiaTheme="minorHAnsi"/>
          <w:lang w:eastAsia="en-US"/>
        </w:rPr>
      </w:pPr>
      <w:r w:rsidRPr="0075378A">
        <w:rPr>
          <w:rFonts w:eastAsiaTheme="minorHAnsi"/>
          <w:lang w:eastAsia="en-US"/>
        </w:rPr>
        <w:t xml:space="preserve">Available at </w:t>
      </w:r>
      <w:hyperlink r:id="rId36" w:history="1">
        <w:r w:rsidR="00045D36" w:rsidRPr="0075378A">
          <w:rPr>
            <w:rStyle w:val="Hyperlink"/>
            <w:rFonts w:eastAsiaTheme="minorHAnsi"/>
            <w:lang w:eastAsia="en-US"/>
          </w:rPr>
          <w:t>https://www.statista.com/statistics/804008/ad-blocking-reach-usage-us/</w:t>
        </w:r>
      </w:hyperlink>
      <w:r w:rsidR="00045D36" w:rsidRPr="0075378A">
        <w:rPr>
          <w:rFonts w:eastAsiaTheme="minorHAnsi"/>
          <w:lang w:eastAsia="en-US"/>
        </w:rPr>
        <w:t xml:space="preserve"> (accessed December 2</w:t>
      </w:r>
      <w:proofErr w:type="gramStart"/>
      <w:r w:rsidR="00045D36" w:rsidRPr="0075378A">
        <w:rPr>
          <w:rFonts w:eastAsiaTheme="minorHAnsi"/>
          <w:lang w:eastAsia="en-US"/>
        </w:rPr>
        <w:t xml:space="preserve"> 2020</w:t>
      </w:r>
      <w:proofErr w:type="gramEnd"/>
      <w:r w:rsidR="00045D36" w:rsidRPr="0075378A">
        <w:rPr>
          <w:rFonts w:eastAsiaTheme="minorHAnsi"/>
          <w:lang w:eastAsia="en-US"/>
        </w:rPr>
        <w:t>)</w:t>
      </w:r>
    </w:p>
    <w:p w14:paraId="0745D2D4" w14:textId="7DFC00C7" w:rsidR="00FF7F0F" w:rsidRPr="0075378A" w:rsidRDefault="00FF7F0F" w:rsidP="0075378A"/>
    <w:p w14:paraId="79D10B0F" w14:textId="2DCFAE83" w:rsidR="00FF7F0F" w:rsidRPr="0075378A" w:rsidRDefault="00A0470D" w:rsidP="0075378A">
      <w:pPr>
        <w:autoSpaceDE w:val="0"/>
        <w:autoSpaceDN w:val="0"/>
        <w:adjustRightInd w:val="0"/>
        <w:rPr>
          <w:rFonts w:eastAsiaTheme="minorHAnsi"/>
          <w:lang w:eastAsia="en-US"/>
        </w:rPr>
      </w:pPr>
      <w:proofErr w:type="spellStart"/>
      <w:r w:rsidRPr="0075378A">
        <w:t>Stiernstedt</w:t>
      </w:r>
      <w:proofErr w:type="spellEnd"/>
      <w:r w:rsidR="003603C7" w:rsidRPr="0075378A">
        <w:t>. F.</w:t>
      </w:r>
      <w:r w:rsidRPr="0075378A">
        <w:t xml:space="preserve"> (2016</w:t>
      </w:r>
      <w:r w:rsidR="00DC77CB" w:rsidRPr="0075378A">
        <w:t>)</w:t>
      </w:r>
      <w:r w:rsidR="00FF7F0F" w:rsidRPr="0075378A">
        <w:t xml:space="preserve"> “</w:t>
      </w:r>
      <w:r w:rsidR="00FF7F0F" w:rsidRPr="0075378A">
        <w:rPr>
          <w:rFonts w:eastAsiaTheme="minorHAnsi"/>
          <w:lang w:eastAsia="en-US"/>
        </w:rPr>
        <w:t>Blurring the Boundaries in Practice? Economic, Organisational</w:t>
      </w:r>
    </w:p>
    <w:p w14:paraId="62E3AE58" w14:textId="1CE8FC5C" w:rsidR="00FF7F0F" w:rsidRPr="0075378A" w:rsidRDefault="00FF7F0F" w:rsidP="0075378A">
      <w:pPr>
        <w:rPr>
          <w:rFonts w:eastAsiaTheme="minorHAnsi"/>
          <w:i/>
          <w:iCs/>
          <w:color w:val="0F0F0F"/>
          <w:lang w:eastAsia="en-US"/>
        </w:rPr>
      </w:pPr>
      <w:r w:rsidRPr="0075378A">
        <w:rPr>
          <w:rFonts w:eastAsiaTheme="minorHAnsi"/>
          <w:lang w:eastAsia="en-US"/>
        </w:rPr>
        <w:t xml:space="preserve">and Regulatory Barriers Against Native Advertising” in </w:t>
      </w:r>
      <w:r w:rsidRPr="0075378A">
        <w:rPr>
          <w:rFonts w:eastAsiaTheme="minorHAnsi"/>
          <w:color w:val="0F0F0F"/>
          <w:lang w:eastAsia="en-US"/>
        </w:rPr>
        <w:t xml:space="preserve">M. </w:t>
      </w:r>
      <w:proofErr w:type="spellStart"/>
      <w:r w:rsidRPr="0075378A">
        <w:rPr>
          <w:rFonts w:eastAsiaTheme="minorHAnsi"/>
          <w:color w:val="0F0F0F"/>
          <w:lang w:eastAsia="en-US"/>
        </w:rPr>
        <w:t>Edström</w:t>
      </w:r>
      <w:proofErr w:type="spellEnd"/>
      <w:r w:rsidRPr="0075378A">
        <w:rPr>
          <w:rFonts w:eastAsiaTheme="minorHAnsi"/>
          <w:color w:val="0F0F0F"/>
          <w:lang w:eastAsia="en-US"/>
        </w:rPr>
        <w:t xml:space="preserve">, A. T. Kenyon &amp; E-M. Svensson (eds) </w:t>
      </w:r>
      <w:r w:rsidRPr="0075378A">
        <w:rPr>
          <w:rFonts w:eastAsiaTheme="minorHAnsi"/>
          <w:i/>
          <w:iCs/>
          <w:color w:val="0F0F0F"/>
          <w:lang w:eastAsia="en-US"/>
        </w:rPr>
        <w:t>Blurring the</w:t>
      </w:r>
      <w:r w:rsidR="00A47D0A" w:rsidRPr="0075378A">
        <w:rPr>
          <w:rFonts w:eastAsiaTheme="minorHAnsi"/>
          <w:i/>
          <w:iCs/>
          <w:color w:val="0F0F0F"/>
          <w:lang w:eastAsia="en-US"/>
        </w:rPr>
        <w:t xml:space="preserve"> </w:t>
      </w:r>
      <w:r w:rsidRPr="0075378A">
        <w:rPr>
          <w:rFonts w:eastAsiaTheme="minorHAnsi"/>
          <w:i/>
          <w:iCs/>
          <w:color w:val="0F0F0F"/>
          <w:lang w:eastAsia="en-US"/>
        </w:rPr>
        <w:t xml:space="preserve">Lines: Market-Driven and Democracy-Driven Freedom of Expression, </w:t>
      </w:r>
      <w:proofErr w:type="spellStart"/>
      <w:r w:rsidRPr="0075378A">
        <w:rPr>
          <w:rFonts w:eastAsiaTheme="minorHAnsi"/>
          <w:lang w:eastAsia="en-US"/>
        </w:rPr>
        <w:t>Göteborg</w:t>
      </w:r>
      <w:proofErr w:type="spellEnd"/>
      <w:r w:rsidRPr="0075378A">
        <w:rPr>
          <w:rFonts w:eastAsiaTheme="minorHAnsi"/>
          <w:lang w:eastAsia="en-US"/>
        </w:rPr>
        <w:t xml:space="preserve">: </w:t>
      </w:r>
      <w:proofErr w:type="spellStart"/>
      <w:r w:rsidRPr="0075378A">
        <w:rPr>
          <w:rFonts w:eastAsiaTheme="minorHAnsi"/>
          <w:lang w:eastAsia="en-US"/>
        </w:rPr>
        <w:t>Nordicom</w:t>
      </w:r>
      <w:proofErr w:type="spellEnd"/>
      <w:r w:rsidRPr="0075378A">
        <w:rPr>
          <w:rFonts w:eastAsiaTheme="minorHAnsi"/>
          <w:lang w:eastAsia="en-US"/>
        </w:rPr>
        <w:t>.</w:t>
      </w:r>
    </w:p>
    <w:p w14:paraId="6DDCDDAC" w14:textId="53A45CA7" w:rsidR="00A0470D" w:rsidRPr="0075378A" w:rsidRDefault="00A0470D" w:rsidP="0075378A"/>
    <w:p w14:paraId="4F5BDDAF" w14:textId="42AF1C96" w:rsidR="001A2C6C" w:rsidRPr="0075378A" w:rsidRDefault="00B76152" w:rsidP="0075378A">
      <w:pPr>
        <w:autoSpaceDE w:val="0"/>
        <w:autoSpaceDN w:val="0"/>
        <w:adjustRightInd w:val="0"/>
        <w:rPr>
          <w:rFonts w:eastAsiaTheme="minorHAnsi"/>
          <w:lang w:eastAsia="en-US"/>
        </w:rPr>
      </w:pPr>
      <w:r w:rsidRPr="0075378A">
        <w:t>Svensson</w:t>
      </w:r>
      <w:r w:rsidR="009159F0" w:rsidRPr="0075378A">
        <w:t>, E</w:t>
      </w:r>
      <w:r w:rsidR="006C57C5" w:rsidRPr="0075378A">
        <w:t>-M</w:t>
      </w:r>
      <w:r w:rsidR="00D54E3A" w:rsidRPr="0075378A">
        <w:t>.</w:t>
      </w:r>
      <w:r w:rsidR="00EE5F89" w:rsidRPr="0075378A">
        <w:t xml:space="preserve"> </w:t>
      </w:r>
      <w:r w:rsidR="006B4EC1" w:rsidRPr="0075378A">
        <w:t>(</w:t>
      </w:r>
      <w:r w:rsidRPr="0075378A">
        <w:t>2016</w:t>
      </w:r>
      <w:r w:rsidR="006B4EC1" w:rsidRPr="0075378A">
        <w:t>)</w:t>
      </w:r>
      <w:r w:rsidR="001A2C6C" w:rsidRPr="0075378A">
        <w:t xml:space="preserve"> </w:t>
      </w:r>
      <w:r w:rsidR="00786FBD" w:rsidRPr="0075378A">
        <w:t>“</w:t>
      </w:r>
      <w:r w:rsidR="001A2C6C" w:rsidRPr="0075378A">
        <w:rPr>
          <w:rFonts w:eastAsiaTheme="minorHAnsi"/>
          <w:lang w:eastAsia="en-US"/>
        </w:rPr>
        <w:t>Upholding the Division Between Editorial and Commercial</w:t>
      </w:r>
    </w:p>
    <w:p w14:paraId="148FFD0A" w14:textId="41325F70" w:rsidR="00B76152" w:rsidRPr="0075378A" w:rsidRDefault="001A2C6C" w:rsidP="0075378A">
      <w:pPr>
        <w:rPr>
          <w:rFonts w:eastAsiaTheme="minorHAnsi"/>
          <w:i/>
          <w:iCs/>
          <w:color w:val="0F0F0F"/>
          <w:lang w:eastAsia="en-US"/>
        </w:rPr>
      </w:pPr>
      <w:r w:rsidRPr="0075378A">
        <w:rPr>
          <w:rFonts w:eastAsiaTheme="minorHAnsi"/>
          <w:lang w:eastAsia="en-US"/>
        </w:rPr>
        <w:t>Content in Legislation and Self-Regulation</w:t>
      </w:r>
      <w:r w:rsidR="00786FBD" w:rsidRPr="0075378A">
        <w:rPr>
          <w:rFonts w:eastAsiaTheme="minorHAnsi"/>
          <w:lang w:eastAsia="en-US"/>
        </w:rPr>
        <w:t xml:space="preserve">” in </w:t>
      </w:r>
      <w:r w:rsidR="00C6597F" w:rsidRPr="0075378A">
        <w:rPr>
          <w:rFonts w:eastAsiaTheme="minorHAnsi"/>
          <w:color w:val="0F0F0F"/>
          <w:lang w:eastAsia="en-US"/>
        </w:rPr>
        <w:t xml:space="preserve">M. </w:t>
      </w:r>
      <w:proofErr w:type="spellStart"/>
      <w:r w:rsidR="00C6597F" w:rsidRPr="0075378A">
        <w:rPr>
          <w:rFonts w:eastAsiaTheme="minorHAnsi"/>
          <w:color w:val="0F0F0F"/>
          <w:lang w:eastAsia="en-US"/>
        </w:rPr>
        <w:t>Edström</w:t>
      </w:r>
      <w:proofErr w:type="spellEnd"/>
      <w:r w:rsidR="00C6597F" w:rsidRPr="0075378A">
        <w:rPr>
          <w:rFonts w:eastAsiaTheme="minorHAnsi"/>
          <w:color w:val="0F0F0F"/>
          <w:lang w:eastAsia="en-US"/>
        </w:rPr>
        <w:t>, A. T. Kenyon &amp; E-M</w:t>
      </w:r>
      <w:r w:rsidR="005631E2" w:rsidRPr="0075378A">
        <w:rPr>
          <w:rFonts w:eastAsiaTheme="minorHAnsi"/>
          <w:color w:val="0F0F0F"/>
          <w:lang w:eastAsia="en-US"/>
        </w:rPr>
        <w:t>.</w:t>
      </w:r>
      <w:r w:rsidR="00C6597F" w:rsidRPr="0075378A">
        <w:rPr>
          <w:rFonts w:eastAsiaTheme="minorHAnsi"/>
          <w:color w:val="0F0F0F"/>
          <w:lang w:eastAsia="en-US"/>
        </w:rPr>
        <w:t xml:space="preserve"> Svensson (eds)</w:t>
      </w:r>
      <w:r w:rsidR="00C72C5C" w:rsidRPr="0075378A">
        <w:rPr>
          <w:rFonts w:eastAsiaTheme="minorHAnsi"/>
          <w:color w:val="0F0F0F"/>
          <w:lang w:eastAsia="en-US"/>
        </w:rPr>
        <w:t xml:space="preserve"> </w:t>
      </w:r>
      <w:r w:rsidR="00C72C5C" w:rsidRPr="0075378A">
        <w:rPr>
          <w:rFonts w:eastAsiaTheme="minorHAnsi"/>
          <w:i/>
          <w:iCs/>
          <w:color w:val="0F0F0F"/>
          <w:lang w:eastAsia="en-US"/>
        </w:rPr>
        <w:t>Blurring the</w:t>
      </w:r>
      <w:r w:rsidR="00A47D0A" w:rsidRPr="0075378A">
        <w:rPr>
          <w:rFonts w:eastAsiaTheme="minorHAnsi"/>
          <w:i/>
          <w:iCs/>
          <w:color w:val="0F0F0F"/>
          <w:lang w:eastAsia="en-US"/>
        </w:rPr>
        <w:t xml:space="preserve"> </w:t>
      </w:r>
      <w:r w:rsidR="00C72C5C" w:rsidRPr="0075378A">
        <w:rPr>
          <w:rFonts w:eastAsiaTheme="minorHAnsi"/>
          <w:i/>
          <w:iCs/>
          <w:color w:val="0F0F0F"/>
          <w:lang w:eastAsia="en-US"/>
        </w:rPr>
        <w:t>Lines: Market-Driven and Democracy-Driven Freedom of Expression</w:t>
      </w:r>
      <w:r w:rsidR="00E519CE" w:rsidRPr="0075378A">
        <w:rPr>
          <w:rFonts w:eastAsiaTheme="minorHAnsi"/>
          <w:i/>
          <w:iCs/>
          <w:color w:val="0F0F0F"/>
          <w:lang w:eastAsia="en-US"/>
        </w:rPr>
        <w:t xml:space="preserve">, </w:t>
      </w:r>
      <w:proofErr w:type="spellStart"/>
      <w:r w:rsidR="00E519CE" w:rsidRPr="0075378A">
        <w:rPr>
          <w:rFonts w:eastAsiaTheme="minorHAnsi"/>
          <w:lang w:eastAsia="en-US"/>
        </w:rPr>
        <w:t>Göteborg</w:t>
      </w:r>
      <w:proofErr w:type="spellEnd"/>
      <w:r w:rsidR="00E519CE" w:rsidRPr="0075378A">
        <w:rPr>
          <w:rFonts w:eastAsiaTheme="minorHAnsi"/>
          <w:lang w:eastAsia="en-US"/>
        </w:rPr>
        <w:t xml:space="preserve">: </w:t>
      </w:r>
      <w:proofErr w:type="spellStart"/>
      <w:r w:rsidR="00E519CE" w:rsidRPr="0075378A">
        <w:rPr>
          <w:rFonts w:eastAsiaTheme="minorHAnsi"/>
          <w:lang w:eastAsia="en-US"/>
        </w:rPr>
        <w:t>Nordicom</w:t>
      </w:r>
      <w:proofErr w:type="spellEnd"/>
      <w:r w:rsidR="00FF7F0F" w:rsidRPr="0075378A">
        <w:rPr>
          <w:rFonts w:eastAsiaTheme="minorHAnsi"/>
          <w:lang w:eastAsia="en-US"/>
        </w:rPr>
        <w:t>.</w:t>
      </w:r>
    </w:p>
    <w:p w14:paraId="30975135" w14:textId="7400B1EE" w:rsidR="00B76152" w:rsidRPr="0075378A" w:rsidRDefault="00B76152" w:rsidP="0075378A"/>
    <w:p w14:paraId="2B172FFA" w14:textId="565349E2" w:rsidR="006B7106" w:rsidRPr="00B33633" w:rsidRDefault="00992DF3" w:rsidP="00B33633">
      <w:pPr>
        <w:pStyle w:val="Reference"/>
      </w:pPr>
      <w:proofErr w:type="spellStart"/>
      <w:r w:rsidRPr="00B33633">
        <w:rPr>
          <w:rStyle w:val="refsurname"/>
          <w:color w:val="000000" w:themeColor="text1"/>
        </w:rPr>
        <w:t>Swant</w:t>
      </w:r>
      <w:proofErr w:type="spellEnd"/>
      <w:r w:rsidRPr="00B33633">
        <w:rPr>
          <w:color w:val="000000" w:themeColor="text1"/>
        </w:rPr>
        <w:t xml:space="preserve">, </w:t>
      </w:r>
      <w:bookmarkStart w:id="3" w:name="ID5952"/>
      <w:bookmarkEnd w:id="3"/>
      <w:r w:rsidRPr="00B33633">
        <w:rPr>
          <w:rStyle w:val="refgivenname"/>
          <w:color w:val="000000" w:themeColor="text1"/>
        </w:rPr>
        <w:t>M.</w:t>
      </w:r>
      <w:r w:rsidRPr="00B33633">
        <w:rPr>
          <w:color w:val="000000" w:themeColor="text1"/>
        </w:rPr>
        <w:t xml:space="preserve"> (</w:t>
      </w:r>
      <w:bookmarkStart w:id="4" w:name="ID5953"/>
      <w:bookmarkEnd w:id="4"/>
      <w:r w:rsidRPr="00B33633">
        <w:rPr>
          <w:rStyle w:val="refyear"/>
          <w:color w:val="000000" w:themeColor="text1"/>
        </w:rPr>
        <w:t>2016</w:t>
      </w:r>
      <w:r w:rsidRPr="00B33633">
        <w:rPr>
          <w:color w:val="000000" w:themeColor="text1"/>
        </w:rPr>
        <w:t xml:space="preserve">) </w:t>
      </w:r>
      <w:bookmarkStart w:id="5" w:name="ID5954"/>
      <w:bookmarkEnd w:id="5"/>
      <w:r w:rsidR="001B5616" w:rsidRPr="00B33633">
        <w:rPr>
          <w:color w:val="000000" w:themeColor="text1"/>
        </w:rPr>
        <w:t>“</w:t>
      </w:r>
      <w:r w:rsidRPr="00B33633">
        <w:rPr>
          <w:rStyle w:val="refarticletitle"/>
          <w:color w:val="000000" w:themeColor="text1"/>
        </w:rPr>
        <w:t>Publishers are largely not following the FTC’s native ad guidelines</w:t>
      </w:r>
      <w:bookmarkStart w:id="6" w:name="ID5955"/>
      <w:bookmarkEnd w:id="6"/>
      <w:r w:rsidR="001B5616" w:rsidRPr="00B33633">
        <w:rPr>
          <w:color w:val="000000" w:themeColor="text1"/>
        </w:rPr>
        <w:t>”</w:t>
      </w:r>
      <w:r w:rsidRPr="00B33633">
        <w:rPr>
          <w:color w:val="000000" w:themeColor="text1"/>
        </w:rPr>
        <w:t xml:space="preserve">, </w:t>
      </w:r>
      <w:r w:rsidRPr="00B33633">
        <w:rPr>
          <w:rStyle w:val="refnewpapertitle"/>
          <w:color w:val="000000" w:themeColor="text1"/>
        </w:rPr>
        <w:t>Adweek</w:t>
      </w:r>
      <w:r w:rsidRPr="00B33633">
        <w:rPr>
          <w:color w:val="000000" w:themeColor="text1"/>
        </w:rPr>
        <w:t xml:space="preserve">, </w:t>
      </w:r>
      <w:bookmarkStart w:id="7" w:name="ID5956"/>
      <w:bookmarkEnd w:id="7"/>
      <w:r w:rsidRPr="00B33633">
        <w:rPr>
          <w:rStyle w:val="refdate"/>
          <w:color w:val="000000" w:themeColor="text1"/>
        </w:rPr>
        <w:t>April</w:t>
      </w:r>
      <w:r w:rsidR="001B5616" w:rsidRPr="00B33633">
        <w:rPr>
          <w:rStyle w:val="refdate"/>
          <w:color w:val="000000" w:themeColor="text1"/>
        </w:rPr>
        <w:t xml:space="preserve"> 8</w:t>
      </w:r>
      <w:r w:rsidRPr="00B33633">
        <w:rPr>
          <w:color w:val="000000" w:themeColor="text1"/>
        </w:rPr>
        <w:t>.</w:t>
      </w:r>
      <w:r w:rsidRPr="0075378A">
        <w:t xml:space="preserve"> </w:t>
      </w:r>
      <w:bookmarkStart w:id="8" w:name="ID5957"/>
      <w:bookmarkEnd w:id="8"/>
      <w:r w:rsidRPr="0075378A">
        <w:rPr>
          <w:rStyle w:val="weblink"/>
        </w:rPr>
        <w:t>http://www.adweek.com/digital/publishers-are-largely-not-following-ftcs-native-ad-guidelines-170705/</w:t>
      </w:r>
      <w:r w:rsidRPr="0075378A">
        <w:t>.</w:t>
      </w:r>
    </w:p>
    <w:p w14:paraId="3A272F73" w14:textId="11B0BAF6" w:rsidR="00592EC4" w:rsidRPr="0075378A" w:rsidRDefault="000157EB" w:rsidP="0075378A">
      <w:pPr>
        <w:autoSpaceDE w:val="0"/>
        <w:autoSpaceDN w:val="0"/>
        <w:adjustRightInd w:val="0"/>
        <w:rPr>
          <w:rFonts w:eastAsiaTheme="minorHAnsi"/>
          <w:lang w:eastAsia="en-US"/>
        </w:rPr>
      </w:pPr>
      <w:r w:rsidRPr="0075378A">
        <w:t>Wilkinson</w:t>
      </w:r>
      <w:r w:rsidR="00A57047" w:rsidRPr="0075378A">
        <w:t>, Z. (</w:t>
      </w:r>
      <w:r w:rsidRPr="0075378A">
        <w:t>2021</w:t>
      </w:r>
      <w:r w:rsidR="00A57047" w:rsidRPr="0075378A">
        <w:t>)</w:t>
      </w:r>
      <w:r w:rsidR="00592EC4" w:rsidRPr="0075378A">
        <w:t xml:space="preserve"> “</w:t>
      </w:r>
      <w:r w:rsidR="00592EC4" w:rsidRPr="0075378A">
        <w:rPr>
          <w:rFonts w:eastAsiaTheme="minorHAnsi"/>
          <w:lang w:eastAsia="en-US"/>
        </w:rPr>
        <w:t>Lack of regulation, brands</w:t>
      </w:r>
      <w:r w:rsidR="00755B7C" w:rsidRPr="0075378A">
        <w:rPr>
          <w:rFonts w:eastAsiaTheme="minorHAnsi"/>
          <w:lang w:eastAsia="en-US"/>
        </w:rPr>
        <w:t xml:space="preserve"> </w:t>
      </w:r>
      <w:r w:rsidR="00592EC4" w:rsidRPr="0075378A">
        <w:rPr>
          <w:rFonts w:eastAsiaTheme="minorHAnsi"/>
          <w:lang w:eastAsia="en-US"/>
        </w:rPr>
        <w:t>ditching the #ad – the flaws in</w:t>
      </w:r>
    </w:p>
    <w:p w14:paraId="4D1664C4" w14:textId="0292EB0F" w:rsidR="000157EB" w:rsidRPr="0075378A" w:rsidRDefault="00592EC4" w:rsidP="0075378A">
      <w:r w:rsidRPr="0075378A">
        <w:rPr>
          <w:rFonts w:eastAsiaTheme="minorHAnsi"/>
          <w:lang w:eastAsia="en-US"/>
        </w:rPr>
        <w:t>influencer marketing”</w:t>
      </w:r>
      <w:r w:rsidR="00911D3B" w:rsidRPr="0075378A">
        <w:rPr>
          <w:rFonts w:eastAsiaTheme="minorHAnsi"/>
          <w:lang w:eastAsia="en-US"/>
        </w:rPr>
        <w:t xml:space="preserve">, March 16, </w:t>
      </w:r>
      <w:proofErr w:type="spellStart"/>
      <w:r w:rsidR="00911D3B" w:rsidRPr="0075378A">
        <w:rPr>
          <w:rFonts w:eastAsiaTheme="minorHAnsi"/>
          <w:i/>
          <w:iCs/>
          <w:lang w:eastAsia="en-US"/>
        </w:rPr>
        <w:t>Mumbrella</w:t>
      </w:r>
      <w:proofErr w:type="spellEnd"/>
      <w:r w:rsidR="00911D3B" w:rsidRPr="0075378A">
        <w:rPr>
          <w:rFonts w:eastAsiaTheme="minorHAnsi"/>
          <w:lang w:eastAsia="en-US"/>
        </w:rPr>
        <w:t xml:space="preserve">. Available at </w:t>
      </w:r>
      <w:r w:rsidR="00755B7C" w:rsidRPr="0075378A">
        <w:rPr>
          <w:rFonts w:eastAsiaTheme="minorHAnsi"/>
          <w:lang w:eastAsia="en-US"/>
        </w:rPr>
        <w:t>https://mumbrella.com.au/lack-of-regulation-brands-ditching-the-ad-the-flaws-in-influencer-marketing-673733.</w:t>
      </w:r>
    </w:p>
    <w:sectPr w:rsidR="000157EB" w:rsidRPr="0075378A" w:rsidSect="00BB0410">
      <w:footerReference w:type="even" r:id="rId37"/>
      <w:footerReference w:type="default" r:id="rId38"/>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D6238D" w14:textId="77777777" w:rsidR="00BD3B22" w:rsidRDefault="00BD3B22" w:rsidP="0022539A">
      <w:r>
        <w:separator/>
      </w:r>
    </w:p>
  </w:endnote>
  <w:endnote w:type="continuationSeparator" w:id="0">
    <w:p w14:paraId="43637DE1" w14:textId="77777777" w:rsidR="00BD3B22" w:rsidRDefault="00BD3B22" w:rsidP="0022539A">
      <w:r>
        <w:continuationSeparator/>
      </w:r>
    </w:p>
  </w:endnote>
  <w:endnote w:type="continuationNotice" w:id="1">
    <w:p w14:paraId="04DCE73A" w14:textId="77777777" w:rsidR="00BD3B22" w:rsidRDefault="00BD3B2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HelveticaNeueLT Pro 65 Md">
    <w:altName w:val="Arial"/>
    <w:panose1 w:val="020B0604020202020204"/>
    <w:charset w:val="4D"/>
    <w:family w:val="swiss"/>
    <w:notTrueType/>
    <w:pitch w:val="variable"/>
    <w:sig w:usb0="800000AF" w:usb1="5000205B" w:usb2="00000000" w:usb3="00000000" w:csb0="0000009B" w:csb1="00000000"/>
  </w:font>
  <w:font w:name="Aptos">
    <w:panose1 w:val="020B0004020202020204"/>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544830667"/>
      <w:docPartObj>
        <w:docPartGallery w:val="Page Numbers (Bottom of Page)"/>
        <w:docPartUnique/>
      </w:docPartObj>
    </w:sdtPr>
    <w:sdtEndPr>
      <w:rPr>
        <w:rStyle w:val="PageNumber"/>
      </w:rPr>
    </w:sdtEndPr>
    <w:sdtContent>
      <w:p w14:paraId="0B7C7CD2" w14:textId="7840331D" w:rsidR="0022539A" w:rsidRDefault="0022539A" w:rsidP="0075378A">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AC7BBCC" w14:textId="77777777" w:rsidR="0022539A" w:rsidRDefault="0022539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37273316"/>
      <w:docPartObj>
        <w:docPartGallery w:val="Page Numbers (Bottom of Page)"/>
        <w:docPartUnique/>
      </w:docPartObj>
    </w:sdtPr>
    <w:sdtEndPr>
      <w:rPr>
        <w:rStyle w:val="PageNumber"/>
      </w:rPr>
    </w:sdtEndPr>
    <w:sdtContent>
      <w:p w14:paraId="15C301F1" w14:textId="4356F4D8" w:rsidR="0022539A" w:rsidRDefault="0022539A" w:rsidP="0075378A">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406C4C97" w14:textId="77777777" w:rsidR="0022539A" w:rsidRDefault="002253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1E4316" w14:textId="77777777" w:rsidR="00BD3B22" w:rsidRDefault="00BD3B22" w:rsidP="0022539A">
      <w:r>
        <w:separator/>
      </w:r>
    </w:p>
  </w:footnote>
  <w:footnote w:type="continuationSeparator" w:id="0">
    <w:p w14:paraId="5A31E401" w14:textId="77777777" w:rsidR="00BD3B22" w:rsidRDefault="00BD3B22" w:rsidP="0022539A">
      <w:r>
        <w:continuationSeparator/>
      </w:r>
    </w:p>
  </w:footnote>
  <w:footnote w:type="continuationNotice" w:id="1">
    <w:p w14:paraId="23E54BAC" w14:textId="77777777" w:rsidR="00BD3B22" w:rsidRDefault="00BD3B2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D56E03"/>
    <w:multiLevelType w:val="hybridMultilevel"/>
    <w:tmpl w:val="5DB6AD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626991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3FD2"/>
    <w:rsid w:val="00002105"/>
    <w:rsid w:val="000026C8"/>
    <w:rsid w:val="00002AEE"/>
    <w:rsid w:val="00002CFC"/>
    <w:rsid w:val="000058B0"/>
    <w:rsid w:val="000079DF"/>
    <w:rsid w:val="00011594"/>
    <w:rsid w:val="0001206A"/>
    <w:rsid w:val="00012AF4"/>
    <w:rsid w:val="00012ED3"/>
    <w:rsid w:val="000157EB"/>
    <w:rsid w:val="00016ECB"/>
    <w:rsid w:val="00017689"/>
    <w:rsid w:val="000207DB"/>
    <w:rsid w:val="00022598"/>
    <w:rsid w:val="00022AF1"/>
    <w:rsid w:val="00022F46"/>
    <w:rsid w:val="0002303B"/>
    <w:rsid w:val="00023F34"/>
    <w:rsid w:val="000254CE"/>
    <w:rsid w:val="00025BC1"/>
    <w:rsid w:val="00025E04"/>
    <w:rsid w:val="00026ECD"/>
    <w:rsid w:val="000325F5"/>
    <w:rsid w:val="00036B8E"/>
    <w:rsid w:val="00036F2E"/>
    <w:rsid w:val="000372F2"/>
    <w:rsid w:val="00043D71"/>
    <w:rsid w:val="00043E62"/>
    <w:rsid w:val="00045D36"/>
    <w:rsid w:val="00047B86"/>
    <w:rsid w:val="000508E2"/>
    <w:rsid w:val="00053B61"/>
    <w:rsid w:val="00053EA6"/>
    <w:rsid w:val="00056A0E"/>
    <w:rsid w:val="00056BCB"/>
    <w:rsid w:val="000575E3"/>
    <w:rsid w:val="00062FD1"/>
    <w:rsid w:val="00065126"/>
    <w:rsid w:val="000676FC"/>
    <w:rsid w:val="00070062"/>
    <w:rsid w:val="00071137"/>
    <w:rsid w:val="00072D2C"/>
    <w:rsid w:val="0007501F"/>
    <w:rsid w:val="00075862"/>
    <w:rsid w:val="000760FF"/>
    <w:rsid w:val="00076800"/>
    <w:rsid w:val="0007793C"/>
    <w:rsid w:val="00080C05"/>
    <w:rsid w:val="000826AA"/>
    <w:rsid w:val="000826F3"/>
    <w:rsid w:val="00082F17"/>
    <w:rsid w:val="000844D2"/>
    <w:rsid w:val="00085DAF"/>
    <w:rsid w:val="00087165"/>
    <w:rsid w:val="0008735F"/>
    <w:rsid w:val="000879C1"/>
    <w:rsid w:val="00087D08"/>
    <w:rsid w:val="000904DA"/>
    <w:rsid w:val="00094014"/>
    <w:rsid w:val="000945D0"/>
    <w:rsid w:val="000968F2"/>
    <w:rsid w:val="000A04C2"/>
    <w:rsid w:val="000A1366"/>
    <w:rsid w:val="000A2325"/>
    <w:rsid w:val="000A3003"/>
    <w:rsid w:val="000A4535"/>
    <w:rsid w:val="000A53FB"/>
    <w:rsid w:val="000A5407"/>
    <w:rsid w:val="000A58E1"/>
    <w:rsid w:val="000A6F8E"/>
    <w:rsid w:val="000A712B"/>
    <w:rsid w:val="000B390E"/>
    <w:rsid w:val="000B3B55"/>
    <w:rsid w:val="000B4C1F"/>
    <w:rsid w:val="000B5232"/>
    <w:rsid w:val="000B617E"/>
    <w:rsid w:val="000B78D7"/>
    <w:rsid w:val="000C0917"/>
    <w:rsid w:val="000C16F0"/>
    <w:rsid w:val="000C3B67"/>
    <w:rsid w:val="000C3BDF"/>
    <w:rsid w:val="000C444D"/>
    <w:rsid w:val="000C447F"/>
    <w:rsid w:val="000C4C82"/>
    <w:rsid w:val="000C4DC9"/>
    <w:rsid w:val="000C53CA"/>
    <w:rsid w:val="000C6B00"/>
    <w:rsid w:val="000D1217"/>
    <w:rsid w:val="000D2315"/>
    <w:rsid w:val="000D57CE"/>
    <w:rsid w:val="000D7D3D"/>
    <w:rsid w:val="000E04DD"/>
    <w:rsid w:val="000E40B1"/>
    <w:rsid w:val="000E46C1"/>
    <w:rsid w:val="000E6086"/>
    <w:rsid w:val="000E61B0"/>
    <w:rsid w:val="000F082C"/>
    <w:rsid w:val="000F23D8"/>
    <w:rsid w:val="000F3196"/>
    <w:rsid w:val="000F3F00"/>
    <w:rsid w:val="000F4290"/>
    <w:rsid w:val="000F7B8B"/>
    <w:rsid w:val="00103049"/>
    <w:rsid w:val="001039B2"/>
    <w:rsid w:val="0010417B"/>
    <w:rsid w:val="00104DBB"/>
    <w:rsid w:val="00106126"/>
    <w:rsid w:val="00107EBE"/>
    <w:rsid w:val="00110515"/>
    <w:rsid w:val="00110836"/>
    <w:rsid w:val="00110CF4"/>
    <w:rsid w:val="00112D39"/>
    <w:rsid w:val="0011369B"/>
    <w:rsid w:val="00113903"/>
    <w:rsid w:val="00113AB7"/>
    <w:rsid w:val="00114127"/>
    <w:rsid w:val="00122DC1"/>
    <w:rsid w:val="00125EA4"/>
    <w:rsid w:val="001270A7"/>
    <w:rsid w:val="00130540"/>
    <w:rsid w:val="00133A70"/>
    <w:rsid w:val="001360C6"/>
    <w:rsid w:val="0014004C"/>
    <w:rsid w:val="001417A8"/>
    <w:rsid w:val="0014274B"/>
    <w:rsid w:val="00144A5A"/>
    <w:rsid w:val="0015011F"/>
    <w:rsid w:val="00151389"/>
    <w:rsid w:val="00151703"/>
    <w:rsid w:val="00155D0F"/>
    <w:rsid w:val="001568D6"/>
    <w:rsid w:val="00157DBB"/>
    <w:rsid w:val="001605FB"/>
    <w:rsid w:val="00161709"/>
    <w:rsid w:val="00162DF6"/>
    <w:rsid w:val="00166E9F"/>
    <w:rsid w:val="00166F3D"/>
    <w:rsid w:val="00166F54"/>
    <w:rsid w:val="00171C00"/>
    <w:rsid w:val="001806B2"/>
    <w:rsid w:val="0018191A"/>
    <w:rsid w:val="001836AE"/>
    <w:rsid w:val="00184093"/>
    <w:rsid w:val="001869A7"/>
    <w:rsid w:val="001907BE"/>
    <w:rsid w:val="00190822"/>
    <w:rsid w:val="001921F2"/>
    <w:rsid w:val="00193414"/>
    <w:rsid w:val="00194281"/>
    <w:rsid w:val="00194C2A"/>
    <w:rsid w:val="001A2406"/>
    <w:rsid w:val="001A2C6C"/>
    <w:rsid w:val="001A396D"/>
    <w:rsid w:val="001A40E4"/>
    <w:rsid w:val="001A762F"/>
    <w:rsid w:val="001A7676"/>
    <w:rsid w:val="001A791A"/>
    <w:rsid w:val="001B5616"/>
    <w:rsid w:val="001B5ADD"/>
    <w:rsid w:val="001B7A28"/>
    <w:rsid w:val="001C315D"/>
    <w:rsid w:val="001C3724"/>
    <w:rsid w:val="001C4100"/>
    <w:rsid w:val="001C52AB"/>
    <w:rsid w:val="001D083A"/>
    <w:rsid w:val="001D0DC0"/>
    <w:rsid w:val="001D1B07"/>
    <w:rsid w:val="001D2873"/>
    <w:rsid w:val="001D2E65"/>
    <w:rsid w:val="001D3DA8"/>
    <w:rsid w:val="001D3FD2"/>
    <w:rsid w:val="001D42D8"/>
    <w:rsid w:val="001D58B4"/>
    <w:rsid w:val="001D6472"/>
    <w:rsid w:val="001D6D86"/>
    <w:rsid w:val="001D7691"/>
    <w:rsid w:val="001E1179"/>
    <w:rsid w:val="001E183A"/>
    <w:rsid w:val="001E1DE6"/>
    <w:rsid w:val="001E3968"/>
    <w:rsid w:val="001E3F0A"/>
    <w:rsid w:val="001E4AA6"/>
    <w:rsid w:val="001F1D84"/>
    <w:rsid w:val="001F205B"/>
    <w:rsid w:val="001F3388"/>
    <w:rsid w:val="001F390A"/>
    <w:rsid w:val="002009BF"/>
    <w:rsid w:val="00201A85"/>
    <w:rsid w:val="00201C53"/>
    <w:rsid w:val="0020429D"/>
    <w:rsid w:val="002103A8"/>
    <w:rsid w:val="00212DB9"/>
    <w:rsid w:val="00214A64"/>
    <w:rsid w:val="0022539A"/>
    <w:rsid w:val="00226261"/>
    <w:rsid w:val="00230F47"/>
    <w:rsid w:val="00231D84"/>
    <w:rsid w:val="00233EC3"/>
    <w:rsid w:val="002340C7"/>
    <w:rsid w:val="00235085"/>
    <w:rsid w:val="002350EF"/>
    <w:rsid w:val="00235CBD"/>
    <w:rsid w:val="00236604"/>
    <w:rsid w:val="00237ABA"/>
    <w:rsid w:val="00237CA1"/>
    <w:rsid w:val="0024064E"/>
    <w:rsid w:val="002424A9"/>
    <w:rsid w:val="00242B4A"/>
    <w:rsid w:val="0024420A"/>
    <w:rsid w:val="00245F46"/>
    <w:rsid w:val="00246191"/>
    <w:rsid w:val="00246640"/>
    <w:rsid w:val="00247496"/>
    <w:rsid w:val="0024766D"/>
    <w:rsid w:val="00252A69"/>
    <w:rsid w:val="00255711"/>
    <w:rsid w:val="00260BDC"/>
    <w:rsid w:val="00262D0E"/>
    <w:rsid w:val="002650E1"/>
    <w:rsid w:val="00265BE3"/>
    <w:rsid w:val="00271AF8"/>
    <w:rsid w:val="00272D1C"/>
    <w:rsid w:val="002743D9"/>
    <w:rsid w:val="00275538"/>
    <w:rsid w:val="00275C23"/>
    <w:rsid w:val="00276D9D"/>
    <w:rsid w:val="00282DD7"/>
    <w:rsid w:val="00284B48"/>
    <w:rsid w:val="00284DAE"/>
    <w:rsid w:val="00285E11"/>
    <w:rsid w:val="00290171"/>
    <w:rsid w:val="0029060E"/>
    <w:rsid w:val="00293343"/>
    <w:rsid w:val="00294066"/>
    <w:rsid w:val="002946DE"/>
    <w:rsid w:val="00294ABF"/>
    <w:rsid w:val="00294FEF"/>
    <w:rsid w:val="00296607"/>
    <w:rsid w:val="002A14D5"/>
    <w:rsid w:val="002A18CC"/>
    <w:rsid w:val="002A40C5"/>
    <w:rsid w:val="002A47CD"/>
    <w:rsid w:val="002A6001"/>
    <w:rsid w:val="002A62B2"/>
    <w:rsid w:val="002A738E"/>
    <w:rsid w:val="002B573B"/>
    <w:rsid w:val="002B6441"/>
    <w:rsid w:val="002B6BB2"/>
    <w:rsid w:val="002C064C"/>
    <w:rsid w:val="002C08EE"/>
    <w:rsid w:val="002C0AF7"/>
    <w:rsid w:val="002C0C26"/>
    <w:rsid w:val="002C1302"/>
    <w:rsid w:val="002C197E"/>
    <w:rsid w:val="002C3796"/>
    <w:rsid w:val="002C4CF0"/>
    <w:rsid w:val="002C69EB"/>
    <w:rsid w:val="002C6B2E"/>
    <w:rsid w:val="002C6CD3"/>
    <w:rsid w:val="002C72DE"/>
    <w:rsid w:val="002D5C83"/>
    <w:rsid w:val="002D62F2"/>
    <w:rsid w:val="002D6849"/>
    <w:rsid w:val="002E01CE"/>
    <w:rsid w:val="002E0A7B"/>
    <w:rsid w:val="002E21EE"/>
    <w:rsid w:val="002E27CF"/>
    <w:rsid w:val="002E3914"/>
    <w:rsid w:val="002E423B"/>
    <w:rsid w:val="002E5642"/>
    <w:rsid w:val="002E64FD"/>
    <w:rsid w:val="002F2770"/>
    <w:rsid w:val="002F2DC5"/>
    <w:rsid w:val="002F492B"/>
    <w:rsid w:val="002F6D5B"/>
    <w:rsid w:val="002F6DCD"/>
    <w:rsid w:val="002F72CE"/>
    <w:rsid w:val="00301746"/>
    <w:rsid w:val="0030365D"/>
    <w:rsid w:val="0030504F"/>
    <w:rsid w:val="00305123"/>
    <w:rsid w:val="00305FA5"/>
    <w:rsid w:val="00306ABF"/>
    <w:rsid w:val="0031179A"/>
    <w:rsid w:val="00311AD1"/>
    <w:rsid w:val="00313765"/>
    <w:rsid w:val="003169FD"/>
    <w:rsid w:val="00324508"/>
    <w:rsid w:val="00325375"/>
    <w:rsid w:val="003258BE"/>
    <w:rsid w:val="00325E29"/>
    <w:rsid w:val="00331565"/>
    <w:rsid w:val="0033158E"/>
    <w:rsid w:val="00332C05"/>
    <w:rsid w:val="00333A36"/>
    <w:rsid w:val="00333D27"/>
    <w:rsid w:val="003367FA"/>
    <w:rsid w:val="00336AF5"/>
    <w:rsid w:val="003426DB"/>
    <w:rsid w:val="0034639D"/>
    <w:rsid w:val="00347BCE"/>
    <w:rsid w:val="003501FB"/>
    <w:rsid w:val="00352F0D"/>
    <w:rsid w:val="00354E32"/>
    <w:rsid w:val="00357FA2"/>
    <w:rsid w:val="0036007E"/>
    <w:rsid w:val="003603C7"/>
    <w:rsid w:val="00360B7C"/>
    <w:rsid w:val="00360D48"/>
    <w:rsid w:val="003628E4"/>
    <w:rsid w:val="00364298"/>
    <w:rsid w:val="00364420"/>
    <w:rsid w:val="00366BF7"/>
    <w:rsid w:val="003677D3"/>
    <w:rsid w:val="00367B9E"/>
    <w:rsid w:val="00370271"/>
    <w:rsid w:val="003726C3"/>
    <w:rsid w:val="00372809"/>
    <w:rsid w:val="003729EC"/>
    <w:rsid w:val="00372F90"/>
    <w:rsid w:val="00374508"/>
    <w:rsid w:val="00374C57"/>
    <w:rsid w:val="00377357"/>
    <w:rsid w:val="00380E35"/>
    <w:rsid w:val="003862F6"/>
    <w:rsid w:val="00386315"/>
    <w:rsid w:val="00393047"/>
    <w:rsid w:val="003948F1"/>
    <w:rsid w:val="00396059"/>
    <w:rsid w:val="003A2C05"/>
    <w:rsid w:val="003A6241"/>
    <w:rsid w:val="003A7990"/>
    <w:rsid w:val="003B1C93"/>
    <w:rsid w:val="003B1F13"/>
    <w:rsid w:val="003B657D"/>
    <w:rsid w:val="003B6C19"/>
    <w:rsid w:val="003C0A84"/>
    <w:rsid w:val="003C43C4"/>
    <w:rsid w:val="003C467A"/>
    <w:rsid w:val="003C5253"/>
    <w:rsid w:val="003C61C1"/>
    <w:rsid w:val="003D4055"/>
    <w:rsid w:val="003D526A"/>
    <w:rsid w:val="003D683E"/>
    <w:rsid w:val="003D740A"/>
    <w:rsid w:val="003E0118"/>
    <w:rsid w:val="003E3A05"/>
    <w:rsid w:val="003E53F9"/>
    <w:rsid w:val="003F2EE5"/>
    <w:rsid w:val="003F4047"/>
    <w:rsid w:val="003F5349"/>
    <w:rsid w:val="003F6B10"/>
    <w:rsid w:val="003F7D7E"/>
    <w:rsid w:val="003F7FCB"/>
    <w:rsid w:val="0040310D"/>
    <w:rsid w:val="00404795"/>
    <w:rsid w:val="004048BF"/>
    <w:rsid w:val="004050BC"/>
    <w:rsid w:val="00407167"/>
    <w:rsid w:val="00410FBC"/>
    <w:rsid w:val="00413065"/>
    <w:rsid w:val="00414D64"/>
    <w:rsid w:val="0042055B"/>
    <w:rsid w:val="00421285"/>
    <w:rsid w:val="00421DBB"/>
    <w:rsid w:val="00421E41"/>
    <w:rsid w:val="00422C95"/>
    <w:rsid w:val="004252CE"/>
    <w:rsid w:val="00426384"/>
    <w:rsid w:val="004264F5"/>
    <w:rsid w:val="00430F66"/>
    <w:rsid w:val="00440C96"/>
    <w:rsid w:val="004434C4"/>
    <w:rsid w:val="004458C5"/>
    <w:rsid w:val="00451F97"/>
    <w:rsid w:val="00454D21"/>
    <w:rsid w:val="004565E0"/>
    <w:rsid w:val="00457E64"/>
    <w:rsid w:val="00460677"/>
    <w:rsid w:val="00462106"/>
    <w:rsid w:val="0046307A"/>
    <w:rsid w:val="0046395A"/>
    <w:rsid w:val="00463BFD"/>
    <w:rsid w:val="00463D78"/>
    <w:rsid w:val="00466F2E"/>
    <w:rsid w:val="00471324"/>
    <w:rsid w:val="00472E1C"/>
    <w:rsid w:val="00473D2A"/>
    <w:rsid w:val="00474672"/>
    <w:rsid w:val="00475A8F"/>
    <w:rsid w:val="004765D1"/>
    <w:rsid w:val="00477DF0"/>
    <w:rsid w:val="00480950"/>
    <w:rsid w:val="00480B75"/>
    <w:rsid w:val="0048328F"/>
    <w:rsid w:val="0048358A"/>
    <w:rsid w:val="00485DA8"/>
    <w:rsid w:val="00487700"/>
    <w:rsid w:val="004903BF"/>
    <w:rsid w:val="00490B6B"/>
    <w:rsid w:val="0049253B"/>
    <w:rsid w:val="00492D6C"/>
    <w:rsid w:val="00492EF5"/>
    <w:rsid w:val="004931AF"/>
    <w:rsid w:val="00493C1C"/>
    <w:rsid w:val="0049488D"/>
    <w:rsid w:val="00495493"/>
    <w:rsid w:val="0049684F"/>
    <w:rsid w:val="004A1704"/>
    <w:rsid w:val="004A5AC8"/>
    <w:rsid w:val="004A63F6"/>
    <w:rsid w:val="004A74CB"/>
    <w:rsid w:val="004B1EAC"/>
    <w:rsid w:val="004B63A2"/>
    <w:rsid w:val="004B6B9A"/>
    <w:rsid w:val="004B6FAB"/>
    <w:rsid w:val="004B74EE"/>
    <w:rsid w:val="004B7969"/>
    <w:rsid w:val="004B79D1"/>
    <w:rsid w:val="004C0318"/>
    <w:rsid w:val="004C18E5"/>
    <w:rsid w:val="004C5D50"/>
    <w:rsid w:val="004C6F9E"/>
    <w:rsid w:val="004D4342"/>
    <w:rsid w:val="004D46FB"/>
    <w:rsid w:val="004D4EE7"/>
    <w:rsid w:val="004D6E60"/>
    <w:rsid w:val="004E0A7D"/>
    <w:rsid w:val="004E0F38"/>
    <w:rsid w:val="004E1897"/>
    <w:rsid w:val="004E5678"/>
    <w:rsid w:val="004E6810"/>
    <w:rsid w:val="004E7B6B"/>
    <w:rsid w:val="004F0C30"/>
    <w:rsid w:val="004F12F6"/>
    <w:rsid w:val="004F1953"/>
    <w:rsid w:val="004F3799"/>
    <w:rsid w:val="004F60C3"/>
    <w:rsid w:val="004F68E0"/>
    <w:rsid w:val="00502F4C"/>
    <w:rsid w:val="00506CD3"/>
    <w:rsid w:val="0051181E"/>
    <w:rsid w:val="00511F0C"/>
    <w:rsid w:val="005132E1"/>
    <w:rsid w:val="0051341D"/>
    <w:rsid w:val="00514F5D"/>
    <w:rsid w:val="0051537A"/>
    <w:rsid w:val="00516EEB"/>
    <w:rsid w:val="00517886"/>
    <w:rsid w:val="00521092"/>
    <w:rsid w:val="00524028"/>
    <w:rsid w:val="0052449E"/>
    <w:rsid w:val="00524E25"/>
    <w:rsid w:val="00525ACA"/>
    <w:rsid w:val="00527C91"/>
    <w:rsid w:val="00531803"/>
    <w:rsid w:val="005321A7"/>
    <w:rsid w:val="00532A79"/>
    <w:rsid w:val="00532EF0"/>
    <w:rsid w:val="00533C13"/>
    <w:rsid w:val="005344BF"/>
    <w:rsid w:val="00534585"/>
    <w:rsid w:val="0054060A"/>
    <w:rsid w:val="005425F6"/>
    <w:rsid w:val="00544F2F"/>
    <w:rsid w:val="00545731"/>
    <w:rsid w:val="00552C59"/>
    <w:rsid w:val="005541EA"/>
    <w:rsid w:val="0055591E"/>
    <w:rsid w:val="00556186"/>
    <w:rsid w:val="00557223"/>
    <w:rsid w:val="00560F60"/>
    <w:rsid w:val="00561185"/>
    <w:rsid w:val="005631E2"/>
    <w:rsid w:val="00563ACF"/>
    <w:rsid w:val="0056704F"/>
    <w:rsid w:val="0056708D"/>
    <w:rsid w:val="00567F9F"/>
    <w:rsid w:val="005717EA"/>
    <w:rsid w:val="005717F7"/>
    <w:rsid w:val="00574247"/>
    <w:rsid w:val="00575A37"/>
    <w:rsid w:val="00575DD3"/>
    <w:rsid w:val="0057604F"/>
    <w:rsid w:val="00576154"/>
    <w:rsid w:val="00576960"/>
    <w:rsid w:val="005772E8"/>
    <w:rsid w:val="00581071"/>
    <w:rsid w:val="00583F7B"/>
    <w:rsid w:val="00584036"/>
    <w:rsid w:val="00585808"/>
    <w:rsid w:val="00592EC4"/>
    <w:rsid w:val="00593C52"/>
    <w:rsid w:val="00593C69"/>
    <w:rsid w:val="005956F6"/>
    <w:rsid w:val="00595C7C"/>
    <w:rsid w:val="005A34E8"/>
    <w:rsid w:val="005A5E4A"/>
    <w:rsid w:val="005A6782"/>
    <w:rsid w:val="005A74F4"/>
    <w:rsid w:val="005A7B3B"/>
    <w:rsid w:val="005A7F46"/>
    <w:rsid w:val="005B02C5"/>
    <w:rsid w:val="005B10BD"/>
    <w:rsid w:val="005B3A35"/>
    <w:rsid w:val="005B4034"/>
    <w:rsid w:val="005B6CAA"/>
    <w:rsid w:val="005B7143"/>
    <w:rsid w:val="005C09EF"/>
    <w:rsid w:val="005C1E35"/>
    <w:rsid w:val="005D01AB"/>
    <w:rsid w:val="005D1354"/>
    <w:rsid w:val="005D2C27"/>
    <w:rsid w:val="005D3783"/>
    <w:rsid w:val="005D3F5F"/>
    <w:rsid w:val="005D46FD"/>
    <w:rsid w:val="005D5FCA"/>
    <w:rsid w:val="005D690E"/>
    <w:rsid w:val="005D6A97"/>
    <w:rsid w:val="005D7A76"/>
    <w:rsid w:val="005D7F24"/>
    <w:rsid w:val="005E214C"/>
    <w:rsid w:val="005E50CB"/>
    <w:rsid w:val="005E64A3"/>
    <w:rsid w:val="005F0024"/>
    <w:rsid w:val="005F2BC7"/>
    <w:rsid w:val="005F57AE"/>
    <w:rsid w:val="00601C84"/>
    <w:rsid w:val="00601C9E"/>
    <w:rsid w:val="006030DC"/>
    <w:rsid w:val="0060694A"/>
    <w:rsid w:val="00606AC7"/>
    <w:rsid w:val="00607F90"/>
    <w:rsid w:val="00615234"/>
    <w:rsid w:val="006162D5"/>
    <w:rsid w:val="00616A12"/>
    <w:rsid w:val="006206B5"/>
    <w:rsid w:val="00621409"/>
    <w:rsid w:val="00622460"/>
    <w:rsid w:val="00623E1F"/>
    <w:rsid w:val="0062533D"/>
    <w:rsid w:val="00627358"/>
    <w:rsid w:val="006304E3"/>
    <w:rsid w:val="00631098"/>
    <w:rsid w:val="0063329E"/>
    <w:rsid w:val="0063590B"/>
    <w:rsid w:val="00635FB7"/>
    <w:rsid w:val="006363AA"/>
    <w:rsid w:val="00636D26"/>
    <w:rsid w:val="00640132"/>
    <w:rsid w:val="006414BB"/>
    <w:rsid w:val="00641507"/>
    <w:rsid w:val="00645F2B"/>
    <w:rsid w:val="00646202"/>
    <w:rsid w:val="00646862"/>
    <w:rsid w:val="00647BBB"/>
    <w:rsid w:val="00650E15"/>
    <w:rsid w:val="00650E42"/>
    <w:rsid w:val="00655840"/>
    <w:rsid w:val="006656BD"/>
    <w:rsid w:val="00665A83"/>
    <w:rsid w:val="00671BF0"/>
    <w:rsid w:val="00673755"/>
    <w:rsid w:val="00674653"/>
    <w:rsid w:val="006758F3"/>
    <w:rsid w:val="0067743A"/>
    <w:rsid w:val="0068232A"/>
    <w:rsid w:val="00683C7A"/>
    <w:rsid w:val="00687C5B"/>
    <w:rsid w:val="00690E6C"/>
    <w:rsid w:val="006912A3"/>
    <w:rsid w:val="00691C36"/>
    <w:rsid w:val="00692F97"/>
    <w:rsid w:val="00693167"/>
    <w:rsid w:val="0069400C"/>
    <w:rsid w:val="00695814"/>
    <w:rsid w:val="00697BBD"/>
    <w:rsid w:val="00697F2B"/>
    <w:rsid w:val="006A377A"/>
    <w:rsid w:val="006A4DFE"/>
    <w:rsid w:val="006B10FB"/>
    <w:rsid w:val="006B1545"/>
    <w:rsid w:val="006B1AE9"/>
    <w:rsid w:val="006B4EC1"/>
    <w:rsid w:val="006B6ADB"/>
    <w:rsid w:val="006B7106"/>
    <w:rsid w:val="006B7FB5"/>
    <w:rsid w:val="006C15D1"/>
    <w:rsid w:val="006C284E"/>
    <w:rsid w:val="006C415A"/>
    <w:rsid w:val="006C4633"/>
    <w:rsid w:val="006C4E7C"/>
    <w:rsid w:val="006C54A4"/>
    <w:rsid w:val="006C57C5"/>
    <w:rsid w:val="006C5ABF"/>
    <w:rsid w:val="006D1FC0"/>
    <w:rsid w:val="006D2EED"/>
    <w:rsid w:val="006D33FC"/>
    <w:rsid w:val="006D4D2F"/>
    <w:rsid w:val="006D751A"/>
    <w:rsid w:val="006D7B42"/>
    <w:rsid w:val="006E0E8A"/>
    <w:rsid w:val="006E0F2D"/>
    <w:rsid w:val="006E124C"/>
    <w:rsid w:val="006E429A"/>
    <w:rsid w:val="006E5A9F"/>
    <w:rsid w:val="006E5C20"/>
    <w:rsid w:val="006E5CA0"/>
    <w:rsid w:val="006E7429"/>
    <w:rsid w:val="006F1D86"/>
    <w:rsid w:val="006F5097"/>
    <w:rsid w:val="006F51D8"/>
    <w:rsid w:val="00700519"/>
    <w:rsid w:val="00703902"/>
    <w:rsid w:val="0071083D"/>
    <w:rsid w:val="0072155E"/>
    <w:rsid w:val="00721969"/>
    <w:rsid w:val="00722C31"/>
    <w:rsid w:val="0072792D"/>
    <w:rsid w:val="007303EC"/>
    <w:rsid w:val="007328A1"/>
    <w:rsid w:val="007329FC"/>
    <w:rsid w:val="00736837"/>
    <w:rsid w:val="00737870"/>
    <w:rsid w:val="00740DC4"/>
    <w:rsid w:val="0074225C"/>
    <w:rsid w:val="0074419B"/>
    <w:rsid w:val="007446CA"/>
    <w:rsid w:val="00744ED4"/>
    <w:rsid w:val="00751164"/>
    <w:rsid w:val="00751EC5"/>
    <w:rsid w:val="007529E7"/>
    <w:rsid w:val="0075378A"/>
    <w:rsid w:val="00754C1A"/>
    <w:rsid w:val="0075519B"/>
    <w:rsid w:val="007558BF"/>
    <w:rsid w:val="00755B7C"/>
    <w:rsid w:val="00756347"/>
    <w:rsid w:val="00756AB7"/>
    <w:rsid w:val="00756F68"/>
    <w:rsid w:val="00761A8D"/>
    <w:rsid w:val="00763488"/>
    <w:rsid w:val="0076734F"/>
    <w:rsid w:val="007676DA"/>
    <w:rsid w:val="007710AF"/>
    <w:rsid w:val="00773B37"/>
    <w:rsid w:val="007772CC"/>
    <w:rsid w:val="00780AB6"/>
    <w:rsid w:val="00786FBD"/>
    <w:rsid w:val="007924BF"/>
    <w:rsid w:val="00793CC3"/>
    <w:rsid w:val="00795B8F"/>
    <w:rsid w:val="007974D8"/>
    <w:rsid w:val="00797EE0"/>
    <w:rsid w:val="007A0E7A"/>
    <w:rsid w:val="007A399E"/>
    <w:rsid w:val="007A6DDF"/>
    <w:rsid w:val="007A7DFC"/>
    <w:rsid w:val="007B0200"/>
    <w:rsid w:val="007B0E67"/>
    <w:rsid w:val="007B2775"/>
    <w:rsid w:val="007B3DFB"/>
    <w:rsid w:val="007B44DC"/>
    <w:rsid w:val="007B639B"/>
    <w:rsid w:val="007B7624"/>
    <w:rsid w:val="007B7947"/>
    <w:rsid w:val="007C0D05"/>
    <w:rsid w:val="007C16A1"/>
    <w:rsid w:val="007C2C1C"/>
    <w:rsid w:val="007C7793"/>
    <w:rsid w:val="007D03BB"/>
    <w:rsid w:val="007D2D74"/>
    <w:rsid w:val="007D33EC"/>
    <w:rsid w:val="007D35E5"/>
    <w:rsid w:val="007D3707"/>
    <w:rsid w:val="007D3CAE"/>
    <w:rsid w:val="007D51FC"/>
    <w:rsid w:val="007D5311"/>
    <w:rsid w:val="007D67E6"/>
    <w:rsid w:val="007D7622"/>
    <w:rsid w:val="007E0AA6"/>
    <w:rsid w:val="007E1BB2"/>
    <w:rsid w:val="007E4DDB"/>
    <w:rsid w:val="007F149B"/>
    <w:rsid w:val="007F18D4"/>
    <w:rsid w:val="007F204A"/>
    <w:rsid w:val="007F25E0"/>
    <w:rsid w:val="007F3042"/>
    <w:rsid w:val="007F4826"/>
    <w:rsid w:val="007F6090"/>
    <w:rsid w:val="00803912"/>
    <w:rsid w:val="00811810"/>
    <w:rsid w:val="00816433"/>
    <w:rsid w:val="008167E6"/>
    <w:rsid w:val="0081791C"/>
    <w:rsid w:val="00817DDE"/>
    <w:rsid w:val="00820137"/>
    <w:rsid w:val="00823D36"/>
    <w:rsid w:val="00823E6B"/>
    <w:rsid w:val="00824FDE"/>
    <w:rsid w:val="008277E0"/>
    <w:rsid w:val="008324CE"/>
    <w:rsid w:val="00832A82"/>
    <w:rsid w:val="0083441C"/>
    <w:rsid w:val="008407EE"/>
    <w:rsid w:val="00840D3D"/>
    <w:rsid w:val="00840D95"/>
    <w:rsid w:val="008419DC"/>
    <w:rsid w:val="008453CE"/>
    <w:rsid w:val="008457E9"/>
    <w:rsid w:val="00846AB0"/>
    <w:rsid w:val="00847047"/>
    <w:rsid w:val="00850AE8"/>
    <w:rsid w:val="00853A53"/>
    <w:rsid w:val="0085479D"/>
    <w:rsid w:val="00857661"/>
    <w:rsid w:val="00861249"/>
    <w:rsid w:val="008618FD"/>
    <w:rsid w:val="00862F98"/>
    <w:rsid w:val="00863637"/>
    <w:rsid w:val="008642F4"/>
    <w:rsid w:val="008675A0"/>
    <w:rsid w:val="00867F5B"/>
    <w:rsid w:val="008726F7"/>
    <w:rsid w:val="00872980"/>
    <w:rsid w:val="0087401A"/>
    <w:rsid w:val="00875E4C"/>
    <w:rsid w:val="00877E05"/>
    <w:rsid w:val="0088126D"/>
    <w:rsid w:val="00885355"/>
    <w:rsid w:val="00885D9B"/>
    <w:rsid w:val="008861E4"/>
    <w:rsid w:val="008913AD"/>
    <w:rsid w:val="00892984"/>
    <w:rsid w:val="00895E76"/>
    <w:rsid w:val="00895FC3"/>
    <w:rsid w:val="00896608"/>
    <w:rsid w:val="00897602"/>
    <w:rsid w:val="008A01EB"/>
    <w:rsid w:val="008A32BA"/>
    <w:rsid w:val="008A382B"/>
    <w:rsid w:val="008A3849"/>
    <w:rsid w:val="008A4F60"/>
    <w:rsid w:val="008A5130"/>
    <w:rsid w:val="008A5361"/>
    <w:rsid w:val="008A60CD"/>
    <w:rsid w:val="008A6ACA"/>
    <w:rsid w:val="008A7C8F"/>
    <w:rsid w:val="008B0192"/>
    <w:rsid w:val="008B145B"/>
    <w:rsid w:val="008B1AB0"/>
    <w:rsid w:val="008B1F1C"/>
    <w:rsid w:val="008B2177"/>
    <w:rsid w:val="008B27DB"/>
    <w:rsid w:val="008B3EF2"/>
    <w:rsid w:val="008C3673"/>
    <w:rsid w:val="008C41F6"/>
    <w:rsid w:val="008C49E7"/>
    <w:rsid w:val="008C5B22"/>
    <w:rsid w:val="008C5EA3"/>
    <w:rsid w:val="008C6AB4"/>
    <w:rsid w:val="008C70D3"/>
    <w:rsid w:val="008D0CCE"/>
    <w:rsid w:val="008D205C"/>
    <w:rsid w:val="008D336E"/>
    <w:rsid w:val="008D3BB7"/>
    <w:rsid w:val="008D5856"/>
    <w:rsid w:val="008D7BD9"/>
    <w:rsid w:val="008E05C2"/>
    <w:rsid w:val="008E2D1A"/>
    <w:rsid w:val="008E4DE0"/>
    <w:rsid w:val="008E52E0"/>
    <w:rsid w:val="008E623B"/>
    <w:rsid w:val="008E7B98"/>
    <w:rsid w:val="008F04CB"/>
    <w:rsid w:val="008F3ED5"/>
    <w:rsid w:val="008F725C"/>
    <w:rsid w:val="0090037E"/>
    <w:rsid w:val="009009D3"/>
    <w:rsid w:val="00901C29"/>
    <w:rsid w:val="00902C03"/>
    <w:rsid w:val="00903CDD"/>
    <w:rsid w:val="009112EE"/>
    <w:rsid w:val="00911D3B"/>
    <w:rsid w:val="00912031"/>
    <w:rsid w:val="00913C4A"/>
    <w:rsid w:val="009145EE"/>
    <w:rsid w:val="0091486D"/>
    <w:rsid w:val="0091523C"/>
    <w:rsid w:val="009159F0"/>
    <w:rsid w:val="00916B7A"/>
    <w:rsid w:val="009216CA"/>
    <w:rsid w:val="009246E8"/>
    <w:rsid w:val="0092689B"/>
    <w:rsid w:val="009301D8"/>
    <w:rsid w:val="0093174C"/>
    <w:rsid w:val="009348E2"/>
    <w:rsid w:val="00936E9D"/>
    <w:rsid w:val="0093764F"/>
    <w:rsid w:val="009376A3"/>
    <w:rsid w:val="009379DE"/>
    <w:rsid w:val="00941061"/>
    <w:rsid w:val="00944875"/>
    <w:rsid w:val="00945011"/>
    <w:rsid w:val="00945166"/>
    <w:rsid w:val="00945FDA"/>
    <w:rsid w:val="0094651B"/>
    <w:rsid w:val="00952C4F"/>
    <w:rsid w:val="009555DB"/>
    <w:rsid w:val="009555E6"/>
    <w:rsid w:val="009559C2"/>
    <w:rsid w:val="00960D36"/>
    <w:rsid w:val="00960DD2"/>
    <w:rsid w:val="009614E8"/>
    <w:rsid w:val="00961D99"/>
    <w:rsid w:val="00963EB9"/>
    <w:rsid w:val="00965569"/>
    <w:rsid w:val="00970677"/>
    <w:rsid w:val="00971458"/>
    <w:rsid w:val="00971DAC"/>
    <w:rsid w:val="0097269F"/>
    <w:rsid w:val="00974993"/>
    <w:rsid w:val="009755F8"/>
    <w:rsid w:val="009758BB"/>
    <w:rsid w:val="00975D6D"/>
    <w:rsid w:val="0098137E"/>
    <w:rsid w:val="00981A61"/>
    <w:rsid w:val="009848A5"/>
    <w:rsid w:val="00985C6D"/>
    <w:rsid w:val="00985D22"/>
    <w:rsid w:val="00986004"/>
    <w:rsid w:val="009902C7"/>
    <w:rsid w:val="00992DF3"/>
    <w:rsid w:val="00994476"/>
    <w:rsid w:val="009952D5"/>
    <w:rsid w:val="00997A43"/>
    <w:rsid w:val="009A176A"/>
    <w:rsid w:val="009A192E"/>
    <w:rsid w:val="009A2968"/>
    <w:rsid w:val="009A5290"/>
    <w:rsid w:val="009A5897"/>
    <w:rsid w:val="009A6945"/>
    <w:rsid w:val="009A786C"/>
    <w:rsid w:val="009B0FEE"/>
    <w:rsid w:val="009B1555"/>
    <w:rsid w:val="009B254F"/>
    <w:rsid w:val="009B52BE"/>
    <w:rsid w:val="009B53D2"/>
    <w:rsid w:val="009B7568"/>
    <w:rsid w:val="009C1DFA"/>
    <w:rsid w:val="009C21C4"/>
    <w:rsid w:val="009C2984"/>
    <w:rsid w:val="009C4BC4"/>
    <w:rsid w:val="009C4E66"/>
    <w:rsid w:val="009C534A"/>
    <w:rsid w:val="009C7A1D"/>
    <w:rsid w:val="009D6B14"/>
    <w:rsid w:val="009E1942"/>
    <w:rsid w:val="009E1B6B"/>
    <w:rsid w:val="009E2050"/>
    <w:rsid w:val="009E369B"/>
    <w:rsid w:val="009E3C0C"/>
    <w:rsid w:val="009E3E9B"/>
    <w:rsid w:val="009E3EB9"/>
    <w:rsid w:val="009E4866"/>
    <w:rsid w:val="009E5B99"/>
    <w:rsid w:val="009E70A9"/>
    <w:rsid w:val="009F062A"/>
    <w:rsid w:val="009F1755"/>
    <w:rsid w:val="009F3F3B"/>
    <w:rsid w:val="009F5C6B"/>
    <w:rsid w:val="009F7CFE"/>
    <w:rsid w:val="00A01D54"/>
    <w:rsid w:val="00A02B47"/>
    <w:rsid w:val="00A031A0"/>
    <w:rsid w:val="00A0470D"/>
    <w:rsid w:val="00A065F5"/>
    <w:rsid w:val="00A076B3"/>
    <w:rsid w:val="00A077EB"/>
    <w:rsid w:val="00A108CB"/>
    <w:rsid w:val="00A12497"/>
    <w:rsid w:val="00A16D7E"/>
    <w:rsid w:val="00A17345"/>
    <w:rsid w:val="00A235D7"/>
    <w:rsid w:val="00A3192B"/>
    <w:rsid w:val="00A35F27"/>
    <w:rsid w:val="00A3612F"/>
    <w:rsid w:val="00A41288"/>
    <w:rsid w:val="00A41851"/>
    <w:rsid w:val="00A41E5B"/>
    <w:rsid w:val="00A42CFF"/>
    <w:rsid w:val="00A440C5"/>
    <w:rsid w:val="00A4527B"/>
    <w:rsid w:val="00A4716A"/>
    <w:rsid w:val="00A47D0A"/>
    <w:rsid w:val="00A50308"/>
    <w:rsid w:val="00A5183B"/>
    <w:rsid w:val="00A51FC5"/>
    <w:rsid w:val="00A52169"/>
    <w:rsid w:val="00A52C8D"/>
    <w:rsid w:val="00A558FD"/>
    <w:rsid w:val="00A57047"/>
    <w:rsid w:val="00A57322"/>
    <w:rsid w:val="00A57A98"/>
    <w:rsid w:val="00A614EB"/>
    <w:rsid w:val="00A624F3"/>
    <w:rsid w:val="00A65D41"/>
    <w:rsid w:val="00A66BD0"/>
    <w:rsid w:val="00A67FAE"/>
    <w:rsid w:val="00A723A0"/>
    <w:rsid w:val="00A7441E"/>
    <w:rsid w:val="00A80D61"/>
    <w:rsid w:val="00A8279B"/>
    <w:rsid w:val="00A84F58"/>
    <w:rsid w:val="00A85D76"/>
    <w:rsid w:val="00A85DF9"/>
    <w:rsid w:val="00A9302D"/>
    <w:rsid w:val="00A93AA1"/>
    <w:rsid w:val="00A942A7"/>
    <w:rsid w:val="00A953BD"/>
    <w:rsid w:val="00A96709"/>
    <w:rsid w:val="00AA3125"/>
    <w:rsid w:val="00AA31B3"/>
    <w:rsid w:val="00AA6320"/>
    <w:rsid w:val="00AA746A"/>
    <w:rsid w:val="00AB4180"/>
    <w:rsid w:val="00AB4FC8"/>
    <w:rsid w:val="00AB5923"/>
    <w:rsid w:val="00AC081E"/>
    <w:rsid w:val="00AC0F4A"/>
    <w:rsid w:val="00AC18A5"/>
    <w:rsid w:val="00AC24E5"/>
    <w:rsid w:val="00AC48A3"/>
    <w:rsid w:val="00AC4B04"/>
    <w:rsid w:val="00AC50FF"/>
    <w:rsid w:val="00AC555F"/>
    <w:rsid w:val="00AD45E4"/>
    <w:rsid w:val="00AD53A6"/>
    <w:rsid w:val="00AD5A5E"/>
    <w:rsid w:val="00AD62FE"/>
    <w:rsid w:val="00AE2743"/>
    <w:rsid w:val="00AE69E7"/>
    <w:rsid w:val="00AF483B"/>
    <w:rsid w:val="00AF4C00"/>
    <w:rsid w:val="00AF4D44"/>
    <w:rsid w:val="00AF57C2"/>
    <w:rsid w:val="00AF625F"/>
    <w:rsid w:val="00AF7A62"/>
    <w:rsid w:val="00AF7B9D"/>
    <w:rsid w:val="00B00F79"/>
    <w:rsid w:val="00B02277"/>
    <w:rsid w:val="00B02327"/>
    <w:rsid w:val="00B0257D"/>
    <w:rsid w:val="00B047AF"/>
    <w:rsid w:val="00B04D39"/>
    <w:rsid w:val="00B050CB"/>
    <w:rsid w:val="00B06806"/>
    <w:rsid w:val="00B06C6D"/>
    <w:rsid w:val="00B06E23"/>
    <w:rsid w:val="00B06E4C"/>
    <w:rsid w:val="00B12B98"/>
    <w:rsid w:val="00B1338D"/>
    <w:rsid w:val="00B163A1"/>
    <w:rsid w:val="00B16663"/>
    <w:rsid w:val="00B16F8C"/>
    <w:rsid w:val="00B2057E"/>
    <w:rsid w:val="00B23740"/>
    <w:rsid w:val="00B26CF3"/>
    <w:rsid w:val="00B33633"/>
    <w:rsid w:val="00B34656"/>
    <w:rsid w:val="00B360BA"/>
    <w:rsid w:val="00B4291B"/>
    <w:rsid w:val="00B43C1D"/>
    <w:rsid w:val="00B442AB"/>
    <w:rsid w:val="00B442FE"/>
    <w:rsid w:val="00B463BF"/>
    <w:rsid w:val="00B4722C"/>
    <w:rsid w:val="00B503A1"/>
    <w:rsid w:val="00B50B0E"/>
    <w:rsid w:val="00B51081"/>
    <w:rsid w:val="00B572BC"/>
    <w:rsid w:val="00B6122D"/>
    <w:rsid w:val="00B6542E"/>
    <w:rsid w:val="00B67C0A"/>
    <w:rsid w:val="00B71362"/>
    <w:rsid w:val="00B73D89"/>
    <w:rsid w:val="00B75EB3"/>
    <w:rsid w:val="00B76152"/>
    <w:rsid w:val="00B81926"/>
    <w:rsid w:val="00B81E93"/>
    <w:rsid w:val="00B82549"/>
    <w:rsid w:val="00B83A1A"/>
    <w:rsid w:val="00B84602"/>
    <w:rsid w:val="00B866EB"/>
    <w:rsid w:val="00B86FFB"/>
    <w:rsid w:val="00B870C7"/>
    <w:rsid w:val="00B87F28"/>
    <w:rsid w:val="00B90D0E"/>
    <w:rsid w:val="00B91669"/>
    <w:rsid w:val="00B9186F"/>
    <w:rsid w:val="00B96FE5"/>
    <w:rsid w:val="00B97672"/>
    <w:rsid w:val="00B97C03"/>
    <w:rsid w:val="00BA24A4"/>
    <w:rsid w:val="00BA7BD6"/>
    <w:rsid w:val="00BB0410"/>
    <w:rsid w:val="00BB7349"/>
    <w:rsid w:val="00BB7AEF"/>
    <w:rsid w:val="00BC3B7B"/>
    <w:rsid w:val="00BC655D"/>
    <w:rsid w:val="00BC7C4E"/>
    <w:rsid w:val="00BD07EC"/>
    <w:rsid w:val="00BD2EFA"/>
    <w:rsid w:val="00BD2F44"/>
    <w:rsid w:val="00BD3B22"/>
    <w:rsid w:val="00BE0446"/>
    <w:rsid w:val="00BE0A76"/>
    <w:rsid w:val="00BE25F6"/>
    <w:rsid w:val="00BE2B0C"/>
    <w:rsid w:val="00BE39EC"/>
    <w:rsid w:val="00BE3AAA"/>
    <w:rsid w:val="00BE4250"/>
    <w:rsid w:val="00BE785C"/>
    <w:rsid w:val="00BF05FD"/>
    <w:rsid w:val="00BF2814"/>
    <w:rsid w:val="00BF3049"/>
    <w:rsid w:val="00BF3532"/>
    <w:rsid w:val="00BF4FFC"/>
    <w:rsid w:val="00BF7457"/>
    <w:rsid w:val="00C01E3D"/>
    <w:rsid w:val="00C02621"/>
    <w:rsid w:val="00C0598F"/>
    <w:rsid w:val="00C05BE8"/>
    <w:rsid w:val="00C07BE5"/>
    <w:rsid w:val="00C131BF"/>
    <w:rsid w:val="00C15179"/>
    <w:rsid w:val="00C2408A"/>
    <w:rsid w:val="00C241E2"/>
    <w:rsid w:val="00C26342"/>
    <w:rsid w:val="00C27E43"/>
    <w:rsid w:val="00C3178F"/>
    <w:rsid w:val="00C32B82"/>
    <w:rsid w:val="00C34273"/>
    <w:rsid w:val="00C34F16"/>
    <w:rsid w:val="00C359DD"/>
    <w:rsid w:val="00C36C8C"/>
    <w:rsid w:val="00C4032A"/>
    <w:rsid w:val="00C46C16"/>
    <w:rsid w:val="00C50DDF"/>
    <w:rsid w:val="00C5136C"/>
    <w:rsid w:val="00C55C7A"/>
    <w:rsid w:val="00C55EBF"/>
    <w:rsid w:val="00C56C33"/>
    <w:rsid w:val="00C57FF6"/>
    <w:rsid w:val="00C60F98"/>
    <w:rsid w:val="00C6114F"/>
    <w:rsid w:val="00C61BC8"/>
    <w:rsid w:val="00C62279"/>
    <w:rsid w:val="00C6379E"/>
    <w:rsid w:val="00C6597F"/>
    <w:rsid w:val="00C66789"/>
    <w:rsid w:val="00C71C65"/>
    <w:rsid w:val="00C727DD"/>
    <w:rsid w:val="00C72988"/>
    <w:rsid w:val="00C72C5C"/>
    <w:rsid w:val="00C73263"/>
    <w:rsid w:val="00C76AD3"/>
    <w:rsid w:val="00C778CE"/>
    <w:rsid w:val="00C83306"/>
    <w:rsid w:val="00C843C3"/>
    <w:rsid w:val="00C86322"/>
    <w:rsid w:val="00C903C7"/>
    <w:rsid w:val="00C917E6"/>
    <w:rsid w:val="00C928AA"/>
    <w:rsid w:val="00C95838"/>
    <w:rsid w:val="00C95C25"/>
    <w:rsid w:val="00C977EA"/>
    <w:rsid w:val="00CA3942"/>
    <w:rsid w:val="00CA45D3"/>
    <w:rsid w:val="00CA5CFE"/>
    <w:rsid w:val="00CB02E6"/>
    <w:rsid w:val="00CB36CA"/>
    <w:rsid w:val="00CB6A85"/>
    <w:rsid w:val="00CC2691"/>
    <w:rsid w:val="00CC3E12"/>
    <w:rsid w:val="00CC496C"/>
    <w:rsid w:val="00CD053F"/>
    <w:rsid w:val="00CD1450"/>
    <w:rsid w:val="00CD63DB"/>
    <w:rsid w:val="00CD6D97"/>
    <w:rsid w:val="00CE0F41"/>
    <w:rsid w:val="00CE3ADA"/>
    <w:rsid w:val="00CE3BA6"/>
    <w:rsid w:val="00CE48E6"/>
    <w:rsid w:val="00CE6904"/>
    <w:rsid w:val="00CF0C95"/>
    <w:rsid w:val="00CF2D62"/>
    <w:rsid w:val="00CF38FC"/>
    <w:rsid w:val="00CF3973"/>
    <w:rsid w:val="00CF7F1D"/>
    <w:rsid w:val="00D00C93"/>
    <w:rsid w:val="00D06EA1"/>
    <w:rsid w:val="00D071FB"/>
    <w:rsid w:val="00D11240"/>
    <w:rsid w:val="00D15B37"/>
    <w:rsid w:val="00D16946"/>
    <w:rsid w:val="00D2076F"/>
    <w:rsid w:val="00D25692"/>
    <w:rsid w:val="00D2576A"/>
    <w:rsid w:val="00D25A2B"/>
    <w:rsid w:val="00D3056A"/>
    <w:rsid w:val="00D359D1"/>
    <w:rsid w:val="00D40D3E"/>
    <w:rsid w:val="00D41A75"/>
    <w:rsid w:val="00D41CC8"/>
    <w:rsid w:val="00D42699"/>
    <w:rsid w:val="00D43569"/>
    <w:rsid w:val="00D46126"/>
    <w:rsid w:val="00D5219D"/>
    <w:rsid w:val="00D521F4"/>
    <w:rsid w:val="00D53DEF"/>
    <w:rsid w:val="00D549D1"/>
    <w:rsid w:val="00D54C3C"/>
    <w:rsid w:val="00D54E3A"/>
    <w:rsid w:val="00D555E0"/>
    <w:rsid w:val="00D55A19"/>
    <w:rsid w:val="00D60252"/>
    <w:rsid w:val="00D61E5F"/>
    <w:rsid w:val="00D63B8F"/>
    <w:rsid w:val="00D6580A"/>
    <w:rsid w:val="00D67F07"/>
    <w:rsid w:val="00D707F4"/>
    <w:rsid w:val="00D74A6A"/>
    <w:rsid w:val="00D8008E"/>
    <w:rsid w:val="00D83F32"/>
    <w:rsid w:val="00D847A2"/>
    <w:rsid w:val="00D86B10"/>
    <w:rsid w:val="00D92053"/>
    <w:rsid w:val="00D930D7"/>
    <w:rsid w:val="00D95118"/>
    <w:rsid w:val="00D966D6"/>
    <w:rsid w:val="00D97175"/>
    <w:rsid w:val="00D97605"/>
    <w:rsid w:val="00D97889"/>
    <w:rsid w:val="00DA1A72"/>
    <w:rsid w:val="00DA1C08"/>
    <w:rsid w:val="00DA25B9"/>
    <w:rsid w:val="00DA2C02"/>
    <w:rsid w:val="00DA3ACD"/>
    <w:rsid w:val="00DA5C24"/>
    <w:rsid w:val="00DA6624"/>
    <w:rsid w:val="00DB223F"/>
    <w:rsid w:val="00DB3B3F"/>
    <w:rsid w:val="00DB4DB7"/>
    <w:rsid w:val="00DB4E9B"/>
    <w:rsid w:val="00DB6FB9"/>
    <w:rsid w:val="00DC0024"/>
    <w:rsid w:val="00DC08EB"/>
    <w:rsid w:val="00DC1352"/>
    <w:rsid w:val="00DC1DF2"/>
    <w:rsid w:val="00DC28A0"/>
    <w:rsid w:val="00DC2AA3"/>
    <w:rsid w:val="00DC4189"/>
    <w:rsid w:val="00DC77CB"/>
    <w:rsid w:val="00DD0CB6"/>
    <w:rsid w:val="00DD0D05"/>
    <w:rsid w:val="00DD1911"/>
    <w:rsid w:val="00DD24FE"/>
    <w:rsid w:val="00DD30B1"/>
    <w:rsid w:val="00DD44E6"/>
    <w:rsid w:val="00DE6F75"/>
    <w:rsid w:val="00DF103F"/>
    <w:rsid w:val="00DF1DD1"/>
    <w:rsid w:val="00DF3C93"/>
    <w:rsid w:val="00E018CB"/>
    <w:rsid w:val="00E02872"/>
    <w:rsid w:val="00E02FF6"/>
    <w:rsid w:val="00E03D08"/>
    <w:rsid w:val="00E0689C"/>
    <w:rsid w:val="00E1026A"/>
    <w:rsid w:val="00E11632"/>
    <w:rsid w:val="00E11BB7"/>
    <w:rsid w:val="00E14458"/>
    <w:rsid w:val="00E146C0"/>
    <w:rsid w:val="00E1562A"/>
    <w:rsid w:val="00E17078"/>
    <w:rsid w:val="00E3297A"/>
    <w:rsid w:val="00E33A11"/>
    <w:rsid w:val="00E36899"/>
    <w:rsid w:val="00E41722"/>
    <w:rsid w:val="00E42FE4"/>
    <w:rsid w:val="00E4308F"/>
    <w:rsid w:val="00E44AAF"/>
    <w:rsid w:val="00E44C39"/>
    <w:rsid w:val="00E4611C"/>
    <w:rsid w:val="00E464A2"/>
    <w:rsid w:val="00E5017E"/>
    <w:rsid w:val="00E50B12"/>
    <w:rsid w:val="00E519CE"/>
    <w:rsid w:val="00E51E39"/>
    <w:rsid w:val="00E524BA"/>
    <w:rsid w:val="00E541D7"/>
    <w:rsid w:val="00E54593"/>
    <w:rsid w:val="00E54992"/>
    <w:rsid w:val="00E566BA"/>
    <w:rsid w:val="00E566F2"/>
    <w:rsid w:val="00E70561"/>
    <w:rsid w:val="00E706D6"/>
    <w:rsid w:val="00E706EA"/>
    <w:rsid w:val="00E709E1"/>
    <w:rsid w:val="00E726FD"/>
    <w:rsid w:val="00E7577C"/>
    <w:rsid w:val="00E75E15"/>
    <w:rsid w:val="00E7703D"/>
    <w:rsid w:val="00E77F2A"/>
    <w:rsid w:val="00E80563"/>
    <w:rsid w:val="00E82B35"/>
    <w:rsid w:val="00E83191"/>
    <w:rsid w:val="00E83CD4"/>
    <w:rsid w:val="00E86697"/>
    <w:rsid w:val="00E86C9D"/>
    <w:rsid w:val="00E9059A"/>
    <w:rsid w:val="00E90AC1"/>
    <w:rsid w:val="00E92337"/>
    <w:rsid w:val="00E94818"/>
    <w:rsid w:val="00E960BD"/>
    <w:rsid w:val="00E96AB8"/>
    <w:rsid w:val="00E97D2D"/>
    <w:rsid w:val="00EA004C"/>
    <w:rsid w:val="00EA0912"/>
    <w:rsid w:val="00EA11F3"/>
    <w:rsid w:val="00EA12B3"/>
    <w:rsid w:val="00EA36D3"/>
    <w:rsid w:val="00EA37E9"/>
    <w:rsid w:val="00EA70D3"/>
    <w:rsid w:val="00EB0536"/>
    <w:rsid w:val="00EB0E53"/>
    <w:rsid w:val="00EB1192"/>
    <w:rsid w:val="00EB14C1"/>
    <w:rsid w:val="00EB35A1"/>
    <w:rsid w:val="00EB5A41"/>
    <w:rsid w:val="00EB67B2"/>
    <w:rsid w:val="00EB6C2C"/>
    <w:rsid w:val="00EB758F"/>
    <w:rsid w:val="00EC13F5"/>
    <w:rsid w:val="00EC2300"/>
    <w:rsid w:val="00EC7120"/>
    <w:rsid w:val="00ED076A"/>
    <w:rsid w:val="00ED1187"/>
    <w:rsid w:val="00ED281D"/>
    <w:rsid w:val="00ED3AD3"/>
    <w:rsid w:val="00ED5223"/>
    <w:rsid w:val="00ED5C1A"/>
    <w:rsid w:val="00EE299C"/>
    <w:rsid w:val="00EE3329"/>
    <w:rsid w:val="00EE5F89"/>
    <w:rsid w:val="00EE75EA"/>
    <w:rsid w:val="00EF159F"/>
    <w:rsid w:val="00EF2449"/>
    <w:rsid w:val="00EF4E89"/>
    <w:rsid w:val="00EF6462"/>
    <w:rsid w:val="00EF71C7"/>
    <w:rsid w:val="00EF737C"/>
    <w:rsid w:val="00EF78CE"/>
    <w:rsid w:val="00EF7BC8"/>
    <w:rsid w:val="00F00C4F"/>
    <w:rsid w:val="00F02675"/>
    <w:rsid w:val="00F033A9"/>
    <w:rsid w:val="00F041EA"/>
    <w:rsid w:val="00F060F5"/>
    <w:rsid w:val="00F065B7"/>
    <w:rsid w:val="00F143B5"/>
    <w:rsid w:val="00F208B3"/>
    <w:rsid w:val="00F241A9"/>
    <w:rsid w:val="00F25B96"/>
    <w:rsid w:val="00F314D9"/>
    <w:rsid w:val="00F3381F"/>
    <w:rsid w:val="00F34FF2"/>
    <w:rsid w:val="00F35124"/>
    <w:rsid w:val="00F36A34"/>
    <w:rsid w:val="00F437CD"/>
    <w:rsid w:val="00F459B0"/>
    <w:rsid w:val="00F50AFB"/>
    <w:rsid w:val="00F52C04"/>
    <w:rsid w:val="00F645CC"/>
    <w:rsid w:val="00F64FEA"/>
    <w:rsid w:val="00F65DF5"/>
    <w:rsid w:val="00F67B5E"/>
    <w:rsid w:val="00F67D1D"/>
    <w:rsid w:val="00F70171"/>
    <w:rsid w:val="00F70A26"/>
    <w:rsid w:val="00F70E24"/>
    <w:rsid w:val="00F73B42"/>
    <w:rsid w:val="00F73C40"/>
    <w:rsid w:val="00F742AD"/>
    <w:rsid w:val="00F748DB"/>
    <w:rsid w:val="00F767AF"/>
    <w:rsid w:val="00F83BD7"/>
    <w:rsid w:val="00F83CC6"/>
    <w:rsid w:val="00F845A4"/>
    <w:rsid w:val="00F86EF5"/>
    <w:rsid w:val="00F91183"/>
    <w:rsid w:val="00F91249"/>
    <w:rsid w:val="00F918F7"/>
    <w:rsid w:val="00F91DD6"/>
    <w:rsid w:val="00F94275"/>
    <w:rsid w:val="00FA3023"/>
    <w:rsid w:val="00FA3517"/>
    <w:rsid w:val="00FA35F3"/>
    <w:rsid w:val="00FA6744"/>
    <w:rsid w:val="00FB0509"/>
    <w:rsid w:val="00FB1149"/>
    <w:rsid w:val="00FB1676"/>
    <w:rsid w:val="00FB438E"/>
    <w:rsid w:val="00FB494D"/>
    <w:rsid w:val="00FB4D7B"/>
    <w:rsid w:val="00FB547C"/>
    <w:rsid w:val="00FB62C6"/>
    <w:rsid w:val="00FB6DFA"/>
    <w:rsid w:val="00FB773A"/>
    <w:rsid w:val="00FC00F2"/>
    <w:rsid w:val="00FC19B0"/>
    <w:rsid w:val="00FC274C"/>
    <w:rsid w:val="00FC3F0A"/>
    <w:rsid w:val="00FC6B12"/>
    <w:rsid w:val="00FC70E8"/>
    <w:rsid w:val="00FD1305"/>
    <w:rsid w:val="00FD4C31"/>
    <w:rsid w:val="00FD4F70"/>
    <w:rsid w:val="00FD556E"/>
    <w:rsid w:val="00FE1128"/>
    <w:rsid w:val="00FE2BD2"/>
    <w:rsid w:val="00FE377F"/>
    <w:rsid w:val="00FE37F3"/>
    <w:rsid w:val="00FE3C9E"/>
    <w:rsid w:val="00FE5BA2"/>
    <w:rsid w:val="00FE67CC"/>
    <w:rsid w:val="00FE702E"/>
    <w:rsid w:val="00FE7276"/>
    <w:rsid w:val="00FF4FD4"/>
    <w:rsid w:val="00FF5304"/>
    <w:rsid w:val="00FF5E6E"/>
    <w:rsid w:val="00FF7F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1F478A38"/>
  <w15:chartTrackingRefBased/>
  <w15:docId w15:val="{C17E6149-200B-7444-93A0-AA081A54C0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3F0A"/>
    <w:rPr>
      <w:rFonts w:ascii="Times New Roman" w:eastAsia="Times New Roman" w:hAnsi="Times New Roman" w:cs="Times New Roman"/>
      <w:lang w:eastAsia="en-GB"/>
    </w:rPr>
  </w:style>
  <w:style w:type="paragraph" w:styleId="Heading1">
    <w:name w:val="heading 1"/>
    <w:basedOn w:val="Normal"/>
    <w:link w:val="Heading1Char"/>
    <w:uiPriority w:val="9"/>
    <w:qFormat/>
    <w:rsid w:val="008A382B"/>
    <w:pPr>
      <w:spacing w:before="100" w:beforeAutospacing="1" w:after="100" w:afterAutospacing="1"/>
      <w:outlineLvl w:val="0"/>
    </w:pPr>
    <w:rPr>
      <w:b/>
      <w:bCs/>
      <w:kern w:val="36"/>
      <w:sz w:val="48"/>
      <w:szCs w:val="48"/>
    </w:rPr>
  </w:style>
  <w:style w:type="paragraph" w:styleId="Heading6">
    <w:name w:val="heading 6"/>
    <w:basedOn w:val="Normal"/>
    <w:next w:val="Normal"/>
    <w:link w:val="Heading6Char"/>
    <w:uiPriority w:val="9"/>
    <w:semiHidden/>
    <w:unhideWhenUsed/>
    <w:qFormat/>
    <w:rsid w:val="007C7793"/>
    <w:pPr>
      <w:keepNext/>
      <w:keepLines/>
      <w:spacing w:before="4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D3FD2"/>
    <w:rPr>
      <w:color w:val="0563C1" w:themeColor="hyperlink"/>
      <w:u w:val="single"/>
    </w:rPr>
  </w:style>
  <w:style w:type="paragraph" w:customStyle="1" w:styleId="Firstlineindent">
    <w:name w:val="First line indent"/>
    <w:basedOn w:val="Normal"/>
    <w:qFormat/>
    <w:rsid w:val="00E86697"/>
    <w:pPr>
      <w:widowControl w:val="0"/>
      <w:autoSpaceDE w:val="0"/>
      <w:autoSpaceDN w:val="0"/>
      <w:adjustRightInd w:val="0"/>
      <w:ind w:firstLine="284"/>
    </w:pPr>
  </w:style>
  <w:style w:type="paragraph" w:styleId="ListParagraph">
    <w:name w:val="List Paragraph"/>
    <w:basedOn w:val="Normal"/>
    <w:uiPriority w:val="34"/>
    <w:qFormat/>
    <w:rsid w:val="00E86697"/>
    <w:pPr>
      <w:ind w:left="720"/>
      <w:contextualSpacing/>
    </w:pPr>
    <w:rPr>
      <w:rFonts w:eastAsiaTheme="minorEastAsia"/>
    </w:rPr>
  </w:style>
  <w:style w:type="paragraph" w:customStyle="1" w:styleId="TextInd">
    <w:name w:val="†TextInd"/>
    <w:rsid w:val="00104DBB"/>
    <w:pPr>
      <w:spacing w:line="480" w:lineRule="auto"/>
      <w:ind w:firstLine="720"/>
    </w:pPr>
    <w:rPr>
      <w:rFonts w:ascii="Times New Roman" w:eastAsia="Times New Roman" w:hAnsi="Times New Roman" w:cs="Times New Roman"/>
      <w:lang w:val="en-US"/>
    </w:rPr>
  </w:style>
  <w:style w:type="paragraph" w:styleId="BodyText">
    <w:name w:val="Body Text"/>
    <w:link w:val="BodyTextChar"/>
    <w:rsid w:val="00DF3C93"/>
    <w:pPr>
      <w:spacing w:line="360" w:lineRule="auto"/>
      <w:jc w:val="both"/>
    </w:pPr>
    <w:rPr>
      <w:rFonts w:ascii="Times New Roman" w:eastAsia="Times New Roman" w:hAnsi="Times New Roman" w:cs="Times New Roman"/>
      <w:lang w:eastAsia="en-GB"/>
    </w:rPr>
  </w:style>
  <w:style w:type="character" w:customStyle="1" w:styleId="BodyTextChar">
    <w:name w:val="Body Text Char"/>
    <w:basedOn w:val="DefaultParagraphFont"/>
    <w:link w:val="BodyText"/>
    <w:rsid w:val="00DF3C93"/>
    <w:rPr>
      <w:rFonts w:ascii="Times New Roman" w:eastAsia="Times New Roman" w:hAnsi="Times New Roman" w:cs="Times New Roman"/>
      <w:lang w:eastAsia="en-GB"/>
    </w:rPr>
  </w:style>
  <w:style w:type="paragraph" w:styleId="CommentText">
    <w:name w:val="annotation text"/>
    <w:link w:val="CommentTextChar"/>
    <w:rsid w:val="00DF3C93"/>
    <w:rPr>
      <w:rFonts w:ascii="Times New Roman" w:eastAsia="Times New Roman" w:hAnsi="Times New Roman" w:cs="Times New Roman"/>
      <w:sz w:val="20"/>
      <w:szCs w:val="20"/>
      <w:lang w:eastAsia="en-GB"/>
    </w:rPr>
  </w:style>
  <w:style w:type="character" w:customStyle="1" w:styleId="CommentTextChar">
    <w:name w:val="Comment Text Char"/>
    <w:basedOn w:val="DefaultParagraphFont"/>
    <w:link w:val="CommentText"/>
    <w:rsid w:val="00DF3C93"/>
    <w:rPr>
      <w:rFonts w:ascii="Times New Roman" w:eastAsia="Times New Roman" w:hAnsi="Times New Roman" w:cs="Times New Roman"/>
      <w:sz w:val="20"/>
      <w:szCs w:val="20"/>
      <w:lang w:eastAsia="en-GB"/>
    </w:rPr>
  </w:style>
  <w:style w:type="character" w:customStyle="1" w:styleId="citation">
    <w:name w:val="citation"/>
    <w:rsid w:val="00DF3C93"/>
    <w:rPr>
      <w:rFonts w:ascii="Times New Roman" w:hAnsi="Times New Roman"/>
      <w:sz w:val="24"/>
      <w:szCs w:val="24"/>
      <w:shd w:val="clear" w:color="auto" w:fill="00B0F0"/>
      <w:lang w:val="en-GB"/>
    </w:rPr>
  </w:style>
  <w:style w:type="character" w:styleId="CommentReference">
    <w:name w:val="annotation reference"/>
    <w:rsid w:val="00DF3C93"/>
    <w:rPr>
      <w:rFonts w:ascii="Times New Roman" w:hAnsi="Times New Roman"/>
      <w:sz w:val="16"/>
      <w:szCs w:val="16"/>
      <w:lang w:val="en-GB"/>
    </w:rPr>
  </w:style>
  <w:style w:type="paragraph" w:styleId="Revision">
    <w:name w:val="Revision"/>
    <w:hidden/>
    <w:uiPriority w:val="99"/>
    <w:semiHidden/>
    <w:rsid w:val="00CC496C"/>
    <w:rPr>
      <w:rFonts w:ascii="Times New Roman" w:eastAsia="Times New Roman" w:hAnsi="Times New Roman" w:cs="Times New Roman"/>
      <w:lang w:eastAsia="en-GB"/>
    </w:rPr>
  </w:style>
  <w:style w:type="character" w:styleId="FollowedHyperlink">
    <w:name w:val="FollowedHyperlink"/>
    <w:basedOn w:val="DefaultParagraphFont"/>
    <w:uiPriority w:val="99"/>
    <w:semiHidden/>
    <w:unhideWhenUsed/>
    <w:rsid w:val="000A58E1"/>
    <w:rPr>
      <w:color w:val="954F72" w:themeColor="followedHyperlink"/>
      <w:u w:val="single"/>
    </w:rPr>
  </w:style>
  <w:style w:type="character" w:customStyle="1" w:styleId="Heading1Char">
    <w:name w:val="Heading 1 Char"/>
    <w:basedOn w:val="DefaultParagraphFont"/>
    <w:link w:val="Heading1"/>
    <w:uiPriority w:val="9"/>
    <w:rsid w:val="008A382B"/>
    <w:rPr>
      <w:rFonts w:ascii="Times New Roman" w:eastAsia="Times New Roman" w:hAnsi="Times New Roman" w:cs="Times New Roman"/>
      <w:b/>
      <w:bCs/>
      <w:kern w:val="36"/>
      <w:sz w:val="48"/>
      <w:szCs w:val="48"/>
      <w:lang w:eastAsia="en-GB"/>
    </w:rPr>
  </w:style>
  <w:style w:type="character" w:customStyle="1" w:styleId="hscoswrapper">
    <w:name w:val="hs_cos_wrapper"/>
    <w:basedOn w:val="DefaultParagraphFont"/>
    <w:rsid w:val="008A382B"/>
  </w:style>
  <w:style w:type="character" w:styleId="UnresolvedMention">
    <w:name w:val="Unresolved Mention"/>
    <w:basedOn w:val="DefaultParagraphFont"/>
    <w:uiPriority w:val="99"/>
    <w:semiHidden/>
    <w:unhideWhenUsed/>
    <w:rsid w:val="00B2057E"/>
    <w:rPr>
      <w:color w:val="605E5C"/>
      <w:shd w:val="clear" w:color="auto" w:fill="E1DFDD"/>
    </w:rPr>
  </w:style>
  <w:style w:type="paragraph" w:styleId="Footer">
    <w:name w:val="footer"/>
    <w:basedOn w:val="Normal"/>
    <w:link w:val="FooterChar"/>
    <w:uiPriority w:val="99"/>
    <w:unhideWhenUsed/>
    <w:rsid w:val="0022539A"/>
    <w:pPr>
      <w:tabs>
        <w:tab w:val="center" w:pos="4513"/>
        <w:tab w:val="right" w:pos="9026"/>
      </w:tabs>
    </w:pPr>
  </w:style>
  <w:style w:type="character" w:customStyle="1" w:styleId="FooterChar">
    <w:name w:val="Footer Char"/>
    <w:basedOn w:val="DefaultParagraphFont"/>
    <w:link w:val="Footer"/>
    <w:uiPriority w:val="99"/>
    <w:rsid w:val="0022539A"/>
    <w:rPr>
      <w:rFonts w:ascii="Times New Roman" w:eastAsia="Times New Roman" w:hAnsi="Times New Roman" w:cs="Times New Roman"/>
      <w:lang w:eastAsia="en-GB"/>
    </w:rPr>
  </w:style>
  <w:style w:type="character" w:styleId="PageNumber">
    <w:name w:val="page number"/>
    <w:basedOn w:val="DefaultParagraphFont"/>
    <w:uiPriority w:val="99"/>
    <w:semiHidden/>
    <w:unhideWhenUsed/>
    <w:rsid w:val="0022539A"/>
  </w:style>
  <w:style w:type="paragraph" w:customStyle="1" w:styleId="Default">
    <w:name w:val="Default"/>
    <w:rsid w:val="00CE3BA6"/>
    <w:pPr>
      <w:autoSpaceDE w:val="0"/>
      <w:autoSpaceDN w:val="0"/>
      <w:adjustRightInd w:val="0"/>
    </w:pPr>
    <w:rPr>
      <w:rFonts w:ascii="Palatino Linotype" w:hAnsi="Palatino Linotype" w:cs="Palatino Linotype"/>
      <w:color w:val="000000"/>
    </w:rPr>
  </w:style>
  <w:style w:type="paragraph" w:customStyle="1" w:styleId="BGCH2">
    <w:name w:val="BGC H2"/>
    <w:basedOn w:val="Normal"/>
    <w:qFormat/>
    <w:rsid w:val="00F767AF"/>
    <w:rPr>
      <w:rFonts w:ascii="HelveticaNeueLT Pro 65 Md" w:hAnsi="HelveticaNeueLT Pro 65 Md"/>
      <w:b/>
      <w:bCs/>
      <w:sz w:val="28"/>
    </w:rPr>
  </w:style>
  <w:style w:type="character" w:customStyle="1" w:styleId="Heading6Char">
    <w:name w:val="Heading 6 Char"/>
    <w:basedOn w:val="DefaultParagraphFont"/>
    <w:link w:val="Heading6"/>
    <w:uiPriority w:val="9"/>
    <w:semiHidden/>
    <w:rsid w:val="007C7793"/>
    <w:rPr>
      <w:rFonts w:asciiTheme="majorHAnsi" w:eastAsiaTheme="majorEastAsia" w:hAnsiTheme="majorHAnsi" w:cstheme="majorBidi"/>
      <w:color w:val="1F3763" w:themeColor="accent1" w:themeShade="7F"/>
      <w:lang w:eastAsia="en-GB"/>
    </w:rPr>
  </w:style>
  <w:style w:type="paragraph" w:customStyle="1" w:styleId="Normal1">
    <w:name w:val="Normal1"/>
    <w:basedOn w:val="Normal"/>
    <w:rsid w:val="008E2D1A"/>
    <w:pPr>
      <w:spacing w:before="100" w:beforeAutospacing="1" w:after="100" w:afterAutospacing="1"/>
    </w:pPr>
  </w:style>
  <w:style w:type="paragraph" w:customStyle="1" w:styleId="Reference">
    <w:name w:val="Reference"/>
    <w:rsid w:val="00992DF3"/>
    <w:pPr>
      <w:spacing w:after="200"/>
    </w:pPr>
    <w:rPr>
      <w:rFonts w:ascii="Times New Roman" w:eastAsia="Times New Roman" w:hAnsi="Times New Roman" w:cs="Times New Roman"/>
      <w:lang w:eastAsia="en-GB"/>
    </w:rPr>
  </w:style>
  <w:style w:type="character" w:customStyle="1" w:styleId="refarticletitle">
    <w:name w:val="ref_article_title"/>
    <w:rsid w:val="00992DF3"/>
    <w:rPr>
      <w:rFonts w:ascii="Times New Roman" w:hAnsi="Times New Roman"/>
      <w:color w:val="0070C0"/>
      <w:sz w:val="24"/>
      <w:szCs w:val="24"/>
      <w:lang w:val="en-GB"/>
    </w:rPr>
  </w:style>
  <w:style w:type="character" w:customStyle="1" w:styleId="refdate">
    <w:name w:val="ref_date"/>
    <w:rsid w:val="00992DF3"/>
    <w:rPr>
      <w:rFonts w:ascii="Times New Roman" w:hAnsi="Times New Roman"/>
      <w:color w:val="C0504D"/>
      <w:sz w:val="24"/>
      <w:szCs w:val="24"/>
      <w:lang w:val="en-GB"/>
    </w:rPr>
  </w:style>
  <w:style w:type="character" w:customStyle="1" w:styleId="refgivenname">
    <w:name w:val="ref_givenname"/>
    <w:rsid w:val="00992DF3"/>
    <w:rPr>
      <w:rFonts w:ascii="Times New Roman" w:hAnsi="Times New Roman"/>
      <w:color w:val="C00000"/>
      <w:sz w:val="24"/>
      <w:szCs w:val="24"/>
      <w:lang w:val="en-GB"/>
    </w:rPr>
  </w:style>
  <w:style w:type="character" w:customStyle="1" w:styleId="refnewpapertitle">
    <w:name w:val="ref_newpaper_title"/>
    <w:rsid w:val="00992DF3"/>
    <w:rPr>
      <w:rFonts w:ascii="Times New Roman" w:hAnsi="Times New Roman"/>
      <w:i/>
      <w:iCs/>
      <w:color w:val="7030A0"/>
      <w:sz w:val="24"/>
      <w:szCs w:val="24"/>
      <w:lang w:val="en-GB"/>
    </w:rPr>
  </w:style>
  <w:style w:type="character" w:customStyle="1" w:styleId="refsurname">
    <w:name w:val="ref_surname"/>
    <w:rsid w:val="00992DF3"/>
    <w:rPr>
      <w:rFonts w:ascii="Times New Roman" w:hAnsi="Times New Roman"/>
      <w:color w:val="943634"/>
      <w:sz w:val="24"/>
      <w:szCs w:val="24"/>
      <w:lang w:val="en-GB"/>
    </w:rPr>
  </w:style>
  <w:style w:type="character" w:customStyle="1" w:styleId="refyear">
    <w:name w:val="ref_year"/>
    <w:rsid w:val="00992DF3"/>
    <w:rPr>
      <w:rFonts w:ascii="Times New Roman" w:hAnsi="Times New Roman"/>
      <w:color w:val="8064A2"/>
      <w:sz w:val="24"/>
      <w:szCs w:val="24"/>
      <w:lang w:val="en-GB"/>
    </w:rPr>
  </w:style>
  <w:style w:type="character" w:customStyle="1" w:styleId="weblink">
    <w:name w:val="weblink"/>
    <w:rsid w:val="00992DF3"/>
    <w:rPr>
      <w:rFonts w:ascii="Times New Roman" w:hAnsi="Times New Roman"/>
      <w:color w:val="808080"/>
      <w:sz w:val="24"/>
      <w:szCs w:val="24"/>
      <w:lang w:val="en-GB"/>
    </w:rPr>
  </w:style>
  <w:style w:type="character" w:customStyle="1" w:styleId="collab">
    <w:name w:val="collab"/>
    <w:rsid w:val="00A50308"/>
    <w:rPr>
      <w:rFonts w:ascii="Times New Roman" w:hAnsi="Times New Roman"/>
      <w:color w:val="00EEEE"/>
      <w:sz w:val="24"/>
      <w:szCs w:val="24"/>
      <w:lang w:val="en-GB"/>
    </w:rPr>
  </w:style>
  <w:style w:type="character" w:customStyle="1" w:styleId="refbooktitle">
    <w:name w:val="ref_book_title"/>
    <w:rsid w:val="00A50308"/>
    <w:rPr>
      <w:rFonts w:ascii="Times New Roman" w:hAnsi="Times New Roman"/>
      <w:i/>
      <w:iCs/>
      <w:color w:val="C10F9B"/>
      <w:sz w:val="24"/>
      <w:szCs w:val="24"/>
      <w:lang w:val="en-GB"/>
    </w:rPr>
  </w:style>
  <w:style w:type="paragraph" w:styleId="Header">
    <w:name w:val="header"/>
    <w:basedOn w:val="Normal"/>
    <w:link w:val="HeaderChar"/>
    <w:uiPriority w:val="99"/>
    <w:semiHidden/>
    <w:unhideWhenUsed/>
    <w:rsid w:val="006E0E8A"/>
    <w:pPr>
      <w:tabs>
        <w:tab w:val="center" w:pos="4513"/>
        <w:tab w:val="right" w:pos="9026"/>
      </w:tabs>
    </w:pPr>
  </w:style>
  <w:style w:type="character" w:customStyle="1" w:styleId="HeaderChar">
    <w:name w:val="Header Char"/>
    <w:basedOn w:val="DefaultParagraphFont"/>
    <w:link w:val="Header"/>
    <w:uiPriority w:val="99"/>
    <w:semiHidden/>
    <w:rsid w:val="006E0E8A"/>
    <w:rPr>
      <w:rFonts w:ascii="Times New Roman" w:eastAsia="Times New Roman" w:hAnsi="Times New Roman" w:cs="Times New Roman"/>
      <w:lang w:eastAsia="en-GB"/>
    </w:rPr>
  </w:style>
  <w:style w:type="character" w:customStyle="1" w:styleId="citationtext">
    <w:name w:val="citationtext"/>
    <w:basedOn w:val="DefaultParagraphFont"/>
    <w:rsid w:val="00E82B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468375">
      <w:bodyDiv w:val="1"/>
      <w:marLeft w:val="0"/>
      <w:marRight w:val="0"/>
      <w:marTop w:val="0"/>
      <w:marBottom w:val="0"/>
      <w:divBdr>
        <w:top w:val="none" w:sz="0" w:space="0" w:color="auto"/>
        <w:left w:val="none" w:sz="0" w:space="0" w:color="auto"/>
        <w:bottom w:val="none" w:sz="0" w:space="0" w:color="auto"/>
        <w:right w:val="none" w:sz="0" w:space="0" w:color="auto"/>
      </w:divBdr>
    </w:div>
    <w:div w:id="197016116">
      <w:bodyDiv w:val="1"/>
      <w:marLeft w:val="0"/>
      <w:marRight w:val="0"/>
      <w:marTop w:val="0"/>
      <w:marBottom w:val="0"/>
      <w:divBdr>
        <w:top w:val="none" w:sz="0" w:space="0" w:color="auto"/>
        <w:left w:val="none" w:sz="0" w:space="0" w:color="auto"/>
        <w:bottom w:val="none" w:sz="0" w:space="0" w:color="auto"/>
        <w:right w:val="none" w:sz="0" w:space="0" w:color="auto"/>
      </w:divBdr>
    </w:div>
    <w:div w:id="358244143">
      <w:bodyDiv w:val="1"/>
      <w:marLeft w:val="0"/>
      <w:marRight w:val="0"/>
      <w:marTop w:val="0"/>
      <w:marBottom w:val="0"/>
      <w:divBdr>
        <w:top w:val="none" w:sz="0" w:space="0" w:color="auto"/>
        <w:left w:val="none" w:sz="0" w:space="0" w:color="auto"/>
        <w:bottom w:val="none" w:sz="0" w:space="0" w:color="auto"/>
        <w:right w:val="none" w:sz="0" w:space="0" w:color="auto"/>
      </w:divBdr>
      <w:divsChild>
        <w:div w:id="1583636974">
          <w:marLeft w:val="0"/>
          <w:marRight w:val="0"/>
          <w:marTop w:val="0"/>
          <w:marBottom w:val="0"/>
          <w:divBdr>
            <w:top w:val="none" w:sz="0" w:space="0" w:color="auto"/>
            <w:left w:val="none" w:sz="0" w:space="0" w:color="auto"/>
            <w:bottom w:val="none" w:sz="0" w:space="0" w:color="auto"/>
            <w:right w:val="none" w:sz="0" w:space="0" w:color="auto"/>
          </w:divBdr>
          <w:divsChild>
            <w:div w:id="226038836">
              <w:marLeft w:val="0"/>
              <w:marRight w:val="0"/>
              <w:marTop w:val="0"/>
              <w:marBottom w:val="0"/>
              <w:divBdr>
                <w:top w:val="none" w:sz="0" w:space="0" w:color="auto"/>
                <w:left w:val="none" w:sz="0" w:space="0" w:color="auto"/>
                <w:bottom w:val="none" w:sz="0" w:space="0" w:color="auto"/>
                <w:right w:val="none" w:sz="0" w:space="0" w:color="auto"/>
              </w:divBdr>
            </w:div>
            <w:div w:id="779498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2190313">
      <w:bodyDiv w:val="1"/>
      <w:marLeft w:val="0"/>
      <w:marRight w:val="0"/>
      <w:marTop w:val="0"/>
      <w:marBottom w:val="0"/>
      <w:divBdr>
        <w:top w:val="none" w:sz="0" w:space="0" w:color="auto"/>
        <w:left w:val="none" w:sz="0" w:space="0" w:color="auto"/>
        <w:bottom w:val="none" w:sz="0" w:space="0" w:color="auto"/>
        <w:right w:val="none" w:sz="0" w:space="0" w:color="auto"/>
      </w:divBdr>
      <w:divsChild>
        <w:div w:id="1978291457">
          <w:marLeft w:val="0"/>
          <w:marRight w:val="0"/>
          <w:marTop w:val="0"/>
          <w:marBottom w:val="0"/>
          <w:divBdr>
            <w:top w:val="none" w:sz="0" w:space="0" w:color="auto"/>
            <w:left w:val="none" w:sz="0" w:space="0" w:color="auto"/>
            <w:bottom w:val="none" w:sz="0" w:space="0" w:color="auto"/>
            <w:right w:val="none" w:sz="0" w:space="0" w:color="auto"/>
          </w:divBdr>
        </w:div>
      </w:divsChild>
    </w:div>
    <w:div w:id="558707037">
      <w:bodyDiv w:val="1"/>
      <w:marLeft w:val="0"/>
      <w:marRight w:val="0"/>
      <w:marTop w:val="0"/>
      <w:marBottom w:val="0"/>
      <w:divBdr>
        <w:top w:val="none" w:sz="0" w:space="0" w:color="auto"/>
        <w:left w:val="none" w:sz="0" w:space="0" w:color="auto"/>
        <w:bottom w:val="none" w:sz="0" w:space="0" w:color="auto"/>
        <w:right w:val="none" w:sz="0" w:space="0" w:color="auto"/>
      </w:divBdr>
    </w:div>
    <w:div w:id="744106124">
      <w:bodyDiv w:val="1"/>
      <w:marLeft w:val="0"/>
      <w:marRight w:val="0"/>
      <w:marTop w:val="0"/>
      <w:marBottom w:val="0"/>
      <w:divBdr>
        <w:top w:val="none" w:sz="0" w:space="0" w:color="auto"/>
        <w:left w:val="none" w:sz="0" w:space="0" w:color="auto"/>
        <w:bottom w:val="none" w:sz="0" w:space="0" w:color="auto"/>
        <w:right w:val="none" w:sz="0" w:space="0" w:color="auto"/>
      </w:divBdr>
    </w:div>
    <w:div w:id="899635995">
      <w:bodyDiv w:val="1"/>
      <w:marLeft w:val="0"/>
      <w:marRight w:val="0"/>
      <w:marTop w:val="0"/>
      <w:marBottom w:val="0"/>
      <w:divBdr>
        <w:top w:val="none" w:sz="0" w:space="0" w:color="auto"/>
        <w:left w:val="none" w:sz="0" w:space="0" w:color="auto"/>
        <w:bottom w:val="none" w:sz="0" w:space="0" w:color="auto"/>
        <w:right w:val="none" w:sz="0" w:space="0" w:color="auto"/>
      </w:divBdr>
    </w:div>
    <w:div w:id="971598047">
      <w:bodyDiv w:val="1"/>
      <w:marLeft w:val="0"/>
      <w:marRight w:val="0"/>
      <w:marTop w:val="0"/>
      <w:marBottom w:val="0"/>
      <w:divBdr>
        <w:top w:val="none" w:sz="0" w:space="0" w:color="auto"/>
        <w:left w:val="none" w:sz="0" w:space="0" w:color="auto"/>
        <w:bottom w:val="none" w:sz="0" w:space="0" w:color="auto"/>
        <w:right w:val="none" w:sz="0" w:space="0" w:color="auto"/>
      </w:divBdr>
    </w:div>
    <w:div w:id="1161238777">
      <w:bodyDiv w:val="1"/>
      <w:marLeft w:val="0"/>
      <w:marRight w:val="0"/>
      <w:marTop w:val="0"/>
      <w:marBottom w:val="0"/>
      <w:divBdr>
        <w:top w:val="none" w:sz="0" w:space="0" w:color="auto"/>
        <w:left w:val="none" w:sz="0" w:space="0" w:color="auto"/>
        <w:bottom w:val="none" w:sz="0" w:space="0" w:color="auto"/>
        <w:right w:val="none" w:sz="0" w:space="0" w:color="auto"/>
      </w:divBdr>
    </w:div>
    <w:div w:id="1339163331">
      <w:bodyDiv w:val="1"/>
      <w:marLeft w:val="0"/>
      <w:marRight w:val="0"/>
      <w:marTop w:val="0"/>
      <w:marBottom w:val="0"/>
      <w:divBdr>
        <w:top w:val="none" w:sz="0" w:space="0" w:color="auto"/>
        <w:left w:val="none" w:sz="0" w:space="0" w:color="auto"/>
        <w:bottom w:val="none" w:sz="0" w:space="0" w:color="auto"/>
        <w:right w:val="none" w:sz="0" w:space="0" w:color="auto"/>
      </w:divBdr>
      <w:divsChild>
        <w:div w:id="1938558208">
          <w:marLeft w:val="0"/>
          <w:marRight w:val="0"/>
          <w:marTop w:val="0"/>
          <w:marBottom w:val="0"/>
          <w:divBdr>
            <w:top w:val="none" w:sz="0" w:space="0" w:color="auto"/>
            <w:left w:val="none" w:sz="0" w:space="0" w:color="auto"/>
            <w:bottom w:val="none" w:sz="0" w:space="0" w:color="auto"/>
            <w:right w:val="none" w:sz="0" w:space="0" w:color="auto"/>
          </w:divBdr>
          <w:divsChild>
            <w:div w:id="1982884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4583439">
      <w:bodyDiv w:val="1"/>
      <w:marLeft w:val="0"/>
      <w:marRight w:val="0"/>
      <w:marTop w:val="0"/>
      <w:marBottom w:val="0"/>
      <w:divBdr>
        <w:top w:val="none" w:sz="0" w:space="0" w:color="auto"/>
        <w:left w:val="none" w:sz="0" w:space="0" w:color="auto"/>
        <w:bottom w:val="none" w:sz="0" w:space="0" w:color="auto"/>
        <w:right w:val="none" w:sz="0" w:space="0" w:color="auto"/>
      </w:divBdr>
    </w:div>
    <w:div w:id="1654915507">
      <w:bodyDiv w:val="1"/>
      <w:marLeft w:val="0"/>
      <w:marRight w:val="0"/>
      <w:marTop w:val="0"/>
      <w:marBottom w:val="0"/>
      <w:divBdr>
        <w:top w:val="none" w:sz="0" w:space="0" w:color="auto"/>
        <w:left w:val="none" w:sz="0" w:space="0" w:color="auto"/>
        <w:bottom w:val="none" w:sz="0" w:space="0" w:color="auto"/>
        <w:right w:val="none" w:sz="0" w:space="0" w:color="auto"/>
      </w:divBdr>
    </w:div>
    <w:div w:id="1711488136">
      <w:bodyDiv w:val="1"/>
      <w:marLeft w:val="0"/>
      <w:marRight w:val="0"/>
      <w:marTop w:val="0"/>
      <w:marBottom w:val="0"/>
      <w:divBdr>
        <w:top w:val="none" w:sz="0" w:space="0" w:color="auto"/>
        <w:left w:val="none" w:sz="0" w:space="0" w:color="auto"/>
        <w:bottom w:val="none" w:sz="0" w:space="0" w:color="auto"/>
        <w:right w:val="none" w:sz="0" w:space="0" w:color="auto"/>
      </w:divBdr>
    </w:div>
    <w:div w:id="1900096477">
      <w:bodyDiv w:val="1"/>
      <w:marLeft w:val="0"/>
      <w:marRight w:val="0"/>
      <w:marTop w:val="0"/>
      <w:marBottom w:val="0"/>
      <w:divBdr>
        <w:top w:val="none" w:sz="0" w:space="0" w:color="auto"/>
        <w:left w:val="none" w:sz="0" w:space="0" w:color="auto"/>
        <w:bottom w:val="none" w:sz="0" w:space="0" w:color="auto"/>
        <w:right w:val="none" w:sz="0" w:space="0" w:color="auto"/>
      </w:divBdr>
      <w:divsChild>
        <w:div w:id="1247151784">
          <w:marLeft w:val="0"/>
          <w:marRight w:val="0"/>
          <w:marTop w:val="0"/>
          <w:marBottom w:val="0"/>
          <w:divBdr>
            <w:top w:val="none" w:sz="0" w:space="0" w:color="auto"/>
            <w:left w:val="none" w:sz="0" w:space="0" w:color="auto"/>
            <w:bottom w:val="none" w:sz="0" w:space="0" w:color="auto"/>
            <w:right w:val="none" w:sz="0" w:space="0" w:color="auto"/>
          </w:divBdr>
          <w:divsChild>
            <w:div w:id="1215041512">
              <w:marLeft w:val="0"/>
              <w:marRight w:val="0"/>
              <w:marTop w:val="0"/>
              <w:marBottom w:val="0"/>
              <w:divBdr>
                <w:top w:val="none" w:sz="0" w:space="0" w:color="auto"/>
                <w:left w:val="none" w:sz="0" w:space="0" w:color="auto"/>
                <w:bottom w:val="none" w:sz="0" w:space="0" w:color="auto"/>
                <w:right w:val="none" w:sz="0" w:space="0" w:color="auto"/>
              </w:divBdr>
              <w:divsChild>
                <w:div w:id="378166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adstandards.com.au/article/updates-aimco%E2%80%99s-influencer-marketing-code-practice" TargetMode="External"/><Relationship Id="rId18" Type="http://schemas.openxmlformats.org/officeDocument/2006/relationships/hyperlink" Target="https://www.asa.org.uk/resource/abc-cheatsheet-for-love-island.html" TargetMode="External"/><Relationship Id="rId26" Type="http://schemas.openxmlformats.org/officeDocument/2006/relationships/hyperlink" Target="https://www.iaaglobal.org/leadership-hub/e-books/advertising-law/advertising-law-book-2018" TargetMode="External"/><Relationship Id="rId39" Type="http://schemas.openxmlformats.org/officeDocument/2006/relationships/fontTable" Target="fontTable.xml"/><Relationship Id="rId21" Type="http://schemas.openxmlformats.org/officeDocument/2006/relationships/hyperlink" Target="https://www.thebcma.info/landing-pages/bcma-influencer-marketing-guidelines.html" TargetMode="External"/><Relationship Id="rId34" Type="http://schemas.openxmlformats.org/officeDocument/2006/relationships/hyperlink" Target="https://www.nytimes.com/2020/12/14/technology/big-tech-lobbying-europe.html" TargetMode="External"/><Relationship Id="rId7" Type="http://schemas.openxmlformats.org/officeDocument/2006/relationships/hyperlink" Target="https://iccwbo.org/publication/icc-advertising-and-marketing-communications-code/" TargetMode="External"/><Relationship Id="rId12" Type="http://schemas.openxmlformats.org/officeDocument/2006/relationships/hyperlink" Target="https://artslondon-my.sharepoint.com/personal/jonathan_hardy_lcc_arts_ac_uk/Documents/Handbook%20of%20Digital%20Advertising/05_CHAP03.docx" TargetMode="External"/><Relationship Id="rId17" Type="http://schemas.openxmlformats.org/officeDocument/2006/relationships/hyperlink" Target="https://www.asa.org.uk/static/dd740667-6fe0-4fa7-80de3e4598417912/Influencer-Monitoring-Report-March2021.pdf" TargetMode="External"/><Relationship Id="rId25" Type="http://schemas.openxmlformats.org/officeDocument/2006/relationships/hyperlink" Target="https://www.ftc.gov/legal-library/browse/cases-proceedings/152-3181-c4576-lord-taylor-llc-matter" TargetMode="External"/><Relationship Id="rId33" Type="http://schemas.openxmlformats.org/officeDocument/2006/relationships/hyperlink" Target="https://marketinglaw.osborneclarke.com/media-and-ip/international-sponsorship-code-to-be-revamped/" TargetMode="External"/><Relationship Id="rId38" Type="http://schemas.openxmlformats.org/officeDocument/2006/relationships/footer" Target="footer2.xml"/><Relationship Id="rId2" Type="http://schemas.openxmlformats.org/officeDocument/2006/relationships/styles" Target="styles.xml"/><Relationship Id="rId16" Type="http://schemas.openxmlformats.org/officeDocument/2006/relationships/hyperlink" Target="http://www.ana.net/content/show/id/38211" TargetMode="External"/><Relationship Id="rId20" Type="http://schemas.openxmlformats.org/officeDocument/2006/relationships/hyperlink" Target="https://www.bazaarvoice.com/uk/press/content-called-out-47-of-consumers-fatigued-by-repetitive-influencers/" TargetMode="External"/><Relationship Id="rId29" Type="http://schemas.openxmlformats.org/officeDocument/2006/relationships/hyperlink" Target="https://www.iab.com/news/iab-concerned-about-ftc-guidance-on-native-advertising/"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artslondon-my.sharepoint.com/personal/jonathan_hardy_lcc_arts_ac_uk/Documents/Handbook%20of%20Digital%20Advertising/05_CHAP03.docx" TargetMode="External"/><Relationship Id="rId24" Type="http://schemas.openxmlformats.org/officeDocument/2006/relationships/hyperlink" Target="https://eur-lex.europa.eu/eli/dir/2005/29/2022-05-28" TargetMode="External"/><Relationship Id="rId32" Type="http://schemas.openxmlformats.org/officeDocument/2006/relationships/hyperlink" Target="https://lobbyfacts.eu/reports/lobby-costs" TargetMode="External"/><Relationship Id="rId37" Type="http://schemas.openxmlformats.org/officeDocument/2006/relationships/footer" Target="footer1.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adstandards.com.au/article/updates-aimco%E2%80%99s-influencer-marketing-code-practice" TargetMode="External"/><Relationship Id="rId23" Type="http://schemas.openxmlformats.org/officeDocument/2006/relationships/hyperlink" Target="https://commission.europa.eu/law/law-topic/consumer-protection-law/consumer-contract-law/consumer-rights-directive_en" TargetMode="External"/><Relationship Id="rId28" Type="http://schemas.openxmlformats.org/officeDocument/2006/relationships/hyperlink" Target="https://blog.hubspot.com/marketing/history-of-online-advertising" TargetMode="External"/><Relationship Id="rId36" Type="http://schemas.openxmlformats.org/officeDocument/2006/relationships/hyperlink" Target="https://www.statista.com/statistics/804008/ad-blocking-reach-usage-us/" TargetMode="External"/><Relationship Id="rId10" Type="http://schemas.openxmlformats.org/officeDocument/2006/relationships/hyperlink" Target="https://resources.mediaradar.com/hubfs/Native%20Trends%20Report%20Jan%202017/MediaRadar_Native%20Trend%20Report.pdf" TargetMode="External"/><Relationship Id="rId19" Type="http://schemas.openxmlformats.org/officeDocument/2006/relationships/hyperlink" Target="https://www.asa.org.uk/codes-and-rulings/sanctions.html" TargetMode="External"/><Relationship Id="rId31" Type="http://schemas.openxmlformats.org/officeDocument/2006/relationships/hyperlink" Target="https://uk.sagepub.com/en-gb/eur/consumer-activism/book272422" TargetMode="External"/><Relationship Id="rId4" Type="http://schemas.openxmlformats.org/officeDocument/2006/relationships/webSettings" Target="webSettings.xml"/><Relationship Id="rId9" Type="http://schemas.openxmlformats.org/officeDocument/2006/relationships/hyperlink" Target="https://adstandards.com.au/article/updates-aimco%E2%80%99s-influencer-marketing-code-practice" TargetMode="External"/><Relationship Id="rId14" Type="http://schemas.openxmlformats.org/officeDocument/2006/relationships/hyperlink" Target="https://artslondon-my.sharepoint.com/personal/jonathan_hardy_lcc_arts_ac_uk/Documents/Handbook%20of%20Digital%20Advertising/AIMCO%20(2021)%20(Australian%20Influencer%20Marketing%20Council)%20Influencer%20Marketing%20Code%20of%20Practice." TargetMode="External"/><Relationship Id="rId22" Type="http://schemas.openxmlformats.org/officeDocument/2006/relationships/hyperlink" Target="https://www.asa.org.uk/resource/evidence-based-policy-making.html" TargetMode="External"/><Relationship Id="rId27" Type="http://schemas.openxmlformats.org/officeDocument/2006/relationships/hyperlink" Target="https://www-tandfonline-com.arts.idm.oclc.org/doi/full/10.1080/21670811.2021.1957970" TargetMode="External"/><Relationship Id="rId30" Type="http://schemas.openxmlformats.org/officeDocument/2006/relationships/hyperlink" Target="https://iccwbo.org/publication/icc-advertising-and-marketing-communications-code/" TargetMode="External"/><Relationship Id="rId35" Type="http://schemas.openxmlformats.org/officeDocument/2006/relationships/hyperlink" Target="https://www.statista.com/statistics/874736/ad-blocker-usage-in-united-kingdom/" TargetMode="External"/><Relationship Id="rId8" Type="http://schemas.openxmlformats.org/officeDocument/2006/relationships/hyperlink" Target="https://www.asa.org.uk/resource/abc-cheatsheet-for-love-island.html"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17</Pages>
  <Words>9039</Words>
  <Characters>51527</Characters>
  <Application>Microsoft Office Word</Application>
  <DocSecurity>0</DocSecurity>
  <Lines>429</Lines>
  <Paragraphs>120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 Hardy</dc:creator>
  <cp:keywords/>
  <dc:description/>
  <cp:lastModifiedBy>Jonathan Hardy</cp:lastModifiedBy>
  <cp:revision>23</cp:revision>
  <dcterms:created xsi:type="dcterms:W3CDTF">2025-03-04T09:43:00Z</dcterms:created>
  <dcterms:modified xsi:type="dcterms:W3CDTF">2025-03-04T10:34:00Z</dcterms:modified>
</cp:coreProperties>
</file>