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40AB7" w14:textId="764911B0" w:rsidR="008D248C" w:rsidRDefault="008D248C" w:rsidP="008D248C">
      <w:pPr>
        <w:rPr>
          <w:rFonts w:ascii="Calibri" w:eastAsia="Times New Roman" w:hAnsi="Calibri" w:cs="Calibri"/>
          <w:b/>
          <w:bCs/>
          <w:color w:val="000000"/>
          <w:kern w:val="0"/>
          <w:lang w:eastAsia="en-GB"/>
          <w14:ligatures w14:val="none"/>
        </w:rPr>
      </w:pPr>
      <w:r w:rsidRPr="008D248C">
        <w:rPr>
          <w:rFonts w:ascii="Calibri" w:eastAsia="Times New Roman" w:hAnsi="Calibri" w:cs="Calibri"/>
          <w:b/>
          <w:bCs/>
          <w:color w:val="000000"/>
          <w:kern w:val="0"/>
          <w:sz w:val="30"/>
          <w:szCs w:val="30"/>
          <w:lang w:eastAsia="en-GB"/>
          <w14:ligatures w14:val="none"/>
        </w:rPr>
        <w:t xml:space="preserve">Colouring In: </w:t>
      </w:r>
      <w:r w:rsidRPr="008D248C">
        <w:rPr>
          <w:rFonts w:ascii="Calibri" w:eastAsia="Times New Roman" w:hAnsi="Calibri" w:cs="Calibri"/>
          <w:b/>
          <w:bCs/>
          <w:color w:val="000000"/>
          <w:kern w:val="0"/>
          <w:lang w:eastAsia="en-GB"/>
          <w14:ligatures w14:val="none"/>
        </w:rPr>
        <w:br/>
        <w:t>An attempt at polyvocal publishing</w:t>
      </w:r>
      <w:r>
        <w:rPr>
          <w:rFonts w:ascii="Calibri" w:eastAsia="Times New Roman" w:hAnsi="Calibri" w:cs="Calibri"/>
          <w:b/>
          <w:bCs/>
          <w:color w:val="000000"/>
          <w:kern w:val="0"/>
          <w:lang w:eastAsia="en-GB"/>
          <w14:ligatures w14:val="none"/>
        </w:rPr>
        <w:br/>
      </w:r>
      <w:r>
        <w:rPr>
          <w:rFonts w:ascii="Calibri" w:eastAsia="Times New Roman" w:hAnsi="Calibri" w:cs="Calibri"/>
          <w:b/>
          <w:bCs/>
          <w:color w:val="000000"/>
          <w:kern w:val="0"/>
          <w:lang w:eastAsia="en-GB"/>
          <w14:ligatures w14:val="none"/>
        </w:rPr>
        <w:br/>
        <w:t>by</w:t>
      </w:r>
    </w:p>
    <w:p w14:paraId="106CC38F" w14:textId="3DEA9CF4" w:rsidR="008D248C" w:rsidRPr="008D248C" w:rsidRDefault="008D248C" w:rsidP="008D248C">
      <w:pPr>
        <w:rPr>
          <w:rFonts w:ascii="Times New Roman" w:eastAsia="Times New Roman" w:hAnsi="Times New Roman" w:cs="Times New Roman"/>
          <w:kern w:val="0"/>
          <w:lang w:eastAsia="en-GB"/>
          <w14:ligatures w14:val="none"/>
        </w:rPr>
      </w:pPr>
      <w:r>
        <w:rPr>
          <w:rFonts w:ascii="Calibri" w:eastAsia="Times New Roman" w:hAnsi="Calibri" w:cs="Calibri"/>
          <w:b/>
          <w:bCs/>
          <w:color w:val="000000"/>
          <w:kern w:val="0"/>
          <w:lang w:eastAsia="en-GB"/>
          <w14:ligatures w14:val="none"/>
        </w:rPr>
        <w:t>Dr Stephanie Black</w:t>
      </w:r>
      <w:r>
        <w:rPr>
          <w:rFonts w:ascii="Calibri" w:eastAsia="Times New Roman" w:hAnsi="Calibri" w:cs="Calibri"/>
          <w:b/>
          <w:bCs/>
          <w:color w:val="000000"/>
          <w:kern w:val="0"/>
          <w:lang w:eastAsia="en-GB"/>
          <w14:ligatures w14:val="none"/>
        </w:rPr>
        <w:br/>
        <w:t>Dr Luise Vormittag</w:t>
      </w:r>
    </w:p>
    <w:p w14:paraId="37970A55"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p>
    <w:p w14:paraId="3874405D"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lang w:eastAsia="en-GB"/>
          <w14:ligatures w14:val="none"/>
        </w:rPr>
        <w:t>Keywords</w:t>
      </w:r>
    </w:p>
    <w:p w14:paraId="5ED5EF53"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Illustration Research, dialogue, polyvocal publishing, research methods, diversifying research</w:t>
      </w:r>
    </w:p>
    <w:p w14:paraId="504B1E31" w14:textId="77777777" w:rsidR="008D248C" w:rsidRPr="008D248C" w:rsidRDefault="008D248C" w:rsidP="008D248C">
      <w:pPr>
        <w:rPr>
          <w:rFonts w:ascii="Times New Roman" w:eastAsia="Times New Roman" w:hAnsi="Times New Roman" w:cs="Times New Roman"/>
          <w:kern w:val="0"/>
          <w:lang w:eastAsia="en-GB"/>
          <w14:ligatures w14:val="none"/>
        </w:rPr>
      </w:pPr>
    </w:p>
    <w:p w14:paraId="6CD20BE0" w14:textId="220595C5"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lang w:eastAsia="en-GB"/>
          <w14:ligatures w14:val="none"/>
        </w:rPr>
        <w:t xml:space="preserve">Abstract </w:t>
      </w:r>
    </w:p>
    <w:p w14:paraId="511E748E" w14:textId="77777777" w:rsidR="008D248C" w:rsidRPr="008D248C" w:rsidRDefault="008D248C" w:rsidP="008D248C">
      <w:pPr>
        <w:rPr>
          <w:rFonts w:ascii="Times New Roman" w:eastAsia="Times New Roman" w:hAnsi="Times New Roman" w:cs="Times New Roman"/>
          <w:kern w:val="0"/>
          <w:lang w:eastAsia="en-GB"/>
          <w14:ligatures w14:val="none"/>
        </w:rPr>
      </w:pPr>
    </w:p>
    <w:p w14:paraId="186A3FE2"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Many writers and academics have commented on the relative paucity of theoretically grounded writing in illustration over the past decades (Triggs 2000, Poynor 2010, Bogart 2018). Recently </w:t>
      </w:r>
      <w:proofErr w:type="gramStart"/>
      <w:r w:rsidRPr="008D248C">
        <w:rPr>
          <w:rFonts w:ascii="Calibri" w:eastAsia="Times New Roman" w:hAnsi="Calibri" w:cs="Calibri"/>
          <w:color w:val="000000"/>
          <w:kern w:val="0"/>
          <w:lang w:eastAsia="en-GB"/>
          <w14:ligatures w14:val="none"/>
        </w:rPr>
        <w:t>a number of</w:t>
      </w:r>
      <w:proofErr w:type="gramEnd"/>
      <w:r w:rsidRPr="008D248C">
        <w:rPr>
          <w:rFonts w:ascii="Calibri" w:eastAsia="Times New Roman" w:hAnsi="Calibri" w:cs="Calibri"/>
          <w:color w:val="000000"/>
          <w:kern w:val="0"/>
          <w:lang w:eastAsia="en-GB"/>
          <w14:ligatures w14:val="none"/>
        </w:rPr>
        <w:t xml:space="preserve"> new platforms and initiatives have galvanised more scholarly work and new discursive spaces are being created to reflect on the discipline. In an editorial for this journal illustration historian Jaleen Grove describes these exciting developments as the ‘Theoretical Turn’ of illustration (2018:181). Barriers to contribute to these discussions however are persistent and lead to academic </w:t>
      </w:r>
      <w:proofErr w:type="spellStart"/>
      <w:r w:rsidRPr="008D248C">
        <w:rPr>
          <w:rFonts w:ascii="Calibri" w:eastAsia="Times New Roman" w:hAnsi="Calibri" w:cs="Calibri"/>
          <w:color w:val="000000"/>
          <w:kern w:val="0"/>
          <w:lang w:eastAsia="en-GB"/>
          <w14:ligatures w14:val="none"/>
        </w:rPr>
        <w:t>blindspots</w:t>
      </w:r>
      <w:proofErr w:type="spellEnd"/>
      <w:r w:rsidRPr="008D248C">
        <w:rPr>
          <w:rFonts w:ascii="Calibri" w:eastAsia="Times New Roman" w:hAnsi="Calibri" w:cs="Calibri"/>
          <w:color w:val="000000"/>
          <w:kern w:val="0"/>
          <w:lang w:eastAsia="en-GB"/>
          <w14:ligatures w14:val="none"/>
        </w:rPr>
        <w:t xml:space="preserve">. As a </w:t>
      </w:r>
      <w:proofErr w:type="gramStart"/>
      <w:r w:rsidRPr="008D248C">
        <w:rPr>
          <w:rFonts w:ascii="Calibri" w:eastAsia="Times New Roman" w:hAnsi="Calibri" w:cs="Calibri"/>
          <w:color w:val="000000"/>
          <w:kern w:val="0"/>
          <w:lang w:eastAsia="en-GB"/>
          <w14:ligatures w14:val="none"/>
        </w:rPr>
        <w:t>result</w:t>
      </w:r>
      <w:proofErr w:type="gramEnd"/>
      <w:r w:rsidRPr="008D248C">
        <w:rPr>
          <w:rFonts w:ascii="Calibri" w:eastAsia="Times New Roman" w:hAnsi="Calibri" w:cs="Calibri"/>
          <w:color w:val="000000"/>
          <w:kern w:val="0"/>
          <w:lang w:eastAsia="en-GB"/>
          <w14:ligatures w14:val="none"/>
        </w:rPr>
        <w:t xml:space="preserve"> there is a risk that emergent discursive spaces remain exclusionary and insular. </w:t>
      </w:r>
    </w:p>
    <w:p w14:paraId="3F2181D7" w14:textId="77777777" w:rsidR="008D248C" w:rsidRPr="008D248C" w:rsidRDefault="008D248C" w:rsidP="008D248C">
      <w:pPr>
        <w:rPr>
          <w:rFonts w:ascii="Times New Roman" w:eastAsia="Times New Roman" w:hAnsi="Times New Roman" w:cs="Times New Roman"/>
          <w:kern w:val="0"/>
          <w:lang w:eastAsia="en-GB"/>
          <w14:ligatures w14:val="none"/>
        </w:rPr>
      </w:pPr>
    </w:p>
    <w:p w14:paraId="037EEC8D"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is the name of a collaborative research and publishing project by Stephanie Black and Luise Vormittag that aims to include a broader range of voices in this process of theorising our discipline. The project, initiated in 2020, aims to generate new knowledge about the potential of illustration practice to make meaningful contributions to issues of critical importance to global debates. Rather than presenting our findings to date as a theoretical argument, this article reports and reflects on the different </w:t>
      </w:r>
      <w:r w:rsidRPr="008D248C">
        <w:rPr>
          <w:rFonts w:ascii="Calibri" w:eastAsia="Times New Roman" w:hAnsi="Calibri" w:cs="Calibri"/>
          <w:i/>
          <w:iCs/>
          <w:color w:val="000000"/>
          <w:kern w:val="0"/>
          <w:lang w:eastAsia="en-GB"/>
          <w14:ligatures w14:val="none"/>
        </w:rPr>
        <w:t>methods</w:t>
      </w:r>
      <w:r w:rsidRPr="008D248C">
        <w:rPr>
          <w:rFonts w:ascii="Calibri" w:eastAsia="Times New Roman" w:hAnsi="Calibri" w:cs="Calibri"/>
          <w:color w:val="000000"/>
          <w:kern w:val="0"/>
          <w:lang w:eastAsia="en-GB"/>
          <w14:ligatures w14:val="none"/>
        </w:rPr>
        <w:t xml:space="preserve"> we have used in pursuing this inquiry, methods that we hope are enabling a greater range of perspectives to come to the fore.</w:t>
      </w:r>
    </w:p>
    <w:p w14:paraId="37458FBA" w14:textId="77777777" w:rsidR="008D248C" w:rsidRPr="008D248C" w:rsidRDefault="008D248C" w:rsidP="008D248C">
      <w:pPr>
        <w:rPr>
          <w:rFonts w:ascii="Times New Roman" w:eastAsia="Times New Roman" w:hAnsi="Times New Roman" w:cs="Times New Roman"/>
          <w:kern w:val="0"/>
          <w:lang w:eastAsia="en-GB"/>
          <w14:ligatures w14:val="none"/>
        </w:rPr>
      </w:pPr>
    </w:p>
    <w:p w14:paraId="02A79662"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Based on the principles of dialogic exchange, an attitude of receptive generosity, and the drive to utilise these in the pursuit of a shared, persistent, iterative quest for clarification,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has enabled contributions from illustrators and people with other kinds of expertise at different stages of their career. This article captures and scrutinises how</w:t>
      </w:r>
      <w:r w:rsidRPr="008D248C">
        <w:rPr>
          <w:rFonts w:ascii="Calibri" w:eastAsia="Times New Roman" w:hAnsi="Calibri" w:cs="Calibri"/>
          <w:i/>
          <w:iCs/>
          <w:color w:val="000000"/>
          <w:kern w:val="0"/>
          <w:lang w:eastAsia="en-GB"/>
          <w14:ligatures w14:val="none"/>
        </w:rPr>
        <w:t xml:space="preserve"> </w:t>
      </w:r>
      <w:r w:rsidRPr="008D248C">
        <w:rPr>
          <w:rFonts w:ascii="Calibri" w:eastAsia="Times New Roman" w:hAnsi="Calibri" w:cs="Calibri"/>
          <w:color w:val="000000"/>
          <w:kern w:val="0"/>
          <w:lang w:eastAsia="en-GB"/>
          <w14:ligatures w14:val="none"/>
        </w:rPr>
        <w:t xml:space="preserve">we have assembled these polyvocal publications. This is to reflect on </w:t>
      </w:r>
      <w:r w:rsidRPr="008D248C">
        <w:rPr>
          <w:rFonts w:ascii="Calibri" w:eastAsia="Times New Roman" w:hAnsi="Calibri" w:cs="Calibri"/>
          <w:i/>
          <w:iCs/>
          <w:color w:val="000000"/>
          <w:kern w:val="0"/>
          <w:lang w:eastAsia="en-GB"/>
          <w14:ligatures w14:val="none"/>
        </w:rPr>
        <w:t>how</w:t>
      </w:r>
      <w:r w:rsidRPr="008D248C">
        <w:rPr>
          <w:rFonts w:ascii="Calibri" w:eastAsia="Times New Roman" w:hAnsi="Calibri" w:cs="Calibri"/>
          <w:color w:val="000000"/>
          <w:kern w:val="0"/>
          <w:lang w:eastAsia="en-GB"/>
          <w14:ligatures w14:val="none"/>
        </w:rPr>
        <w:t xml:space="preserve"> illustration research is done, not just </w:t>
      </w:r>
      <w:r w:rsidRPr="008D248C">
        <w:rPr>
          <w:rFonts w:ascii="Calibri" w:eastAsia="Times New Roman" w:hAnsi="Calibri" w:cs="Calibri"/>
          <w:i/>
          <w:iCs/>
          <w:color w:val="000000"/>
          <w:kern w:val="0"/>
          <w:lang w:eastAsia="en-GB"/>
          <w14:ligatures w14:val="none"/>
        </w:rPr>
        <w:t>what</w:t>
      </w:r>
      <w:r w:rsidRPr="008D248C">
        <w:rPr>
          <w:rFonts w:ascii="Calibri" w:eastAsia="Times New Roman" w:hAnsi="Calibri" w:cs="Calibri"/>
          <w:color w:val="000000"/>
          <w:kern w:val="0"/>
          <w:lang w:eastAsia="en-GB"/>
          <w14:ligatures w14:val="none"/>
        </w:rPr>
        <w:t xml:space="preserve"> people are arguing, and whether there are ways to improve it so that principles and methods align.</w:t>
      </w:r>
    </w:p>
    <w:p w14:paraId="7240EFD6" w14:textId="77777777" w:rsidR="008D248C" w:rsidRPr="008D248C" w:rsidRDefault="008D248C" w:rsidP="008D248C">
      <w:pPr>
        <w:rPr>
          <w:rFonts w:ascii="Times New Roman" w:eastAsia="Times New Roman" w:hAnsi="Times New Roman" w:cs="Times New Roman"/>
          <w:kern w:val="0"/>
          <w:lang w:eastAsia="en-GB"/>
          <w14:ligatures w14:val="none"/>
        </w:rPr>
      </w:pPr>
    </w:p>
    <w:p w14:paraId="403DD477"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lang w:eastAsia="en-GB"/>
          <w14:ligatures w14:val="none"/>
        </w:rPr>
        <w:t>Introduction</w:t>
      </w:r>
    </w:p>
    <w:p w14:paraId="1F0C9D0B" w14:textId="77777777" w:rsidR="008D248C" w:rsidRPr="008D248C" w:rsidRDefault="008D248C" w:rsidP="008D248C">
      <w:pPr>
        <w:rPr>
          <w:rFonts w:ascii="Times New Roman" w:eastAsia="Times New Roman" w:hAnsi="Times New Roman" w:cs="Times New Roman"/>
          <w:kern w:val="0"/>
          <w:lang w:eastAsia="en-GB"/>
          <w14:ligatures w14:val="none"/>
        </w:rPr>
      </w:pPr>
    </w:p>
    <w:p w14:paraId="41F1713C"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i/>
          <w:iCs/>
          <w:color w:val="000000"/>
          <w:kern w:val="0"/>
          <w:lang w:eastAsia="en-GB"/>
          <w14:ligatures w14:val="none"/>
        </w:rPr>
        <w:t xml:space="preserve">Colouring In </w:t>
      </w:r>
      <w:r w:rsidRPr="008D248C">
        <w:rPr>
          <w:rFonts w:ascii="Calibri" w:eastAsia="Times New Roman" w:hAnsi="Calibri" w:cs="Calibri"/>
          <w:color w:val="000000"/>
          <w:kern w:val="0"/>
          <w:lang w:eastAsia="en-GB"/>
          <w14:ligatures w14:val="none"/>
        </w:rPr>
        <w:t xml:space="preserve">(accessible at </w:t>
      </w:r>
      <w:hyperlink r:id="rId5" w:history="1">
        <w:r w:rsidRPr="008D248C">
          <w:rPr>
            <w:rFonts w:ascii="Calibri" w:eastAsia="Times New Roman" w:hAnsi="Calibri" w:cs="Calibri"/>
            <w:color w:val="1155CC"/>
            <w:kern w:val="0"/>
            <w:u w:val="single"/>
            <w:lang w:eastAsia="en-GB"/>
            <w14:ligatures w14:val="none"/>
          </w:rPr>
          <w:t>www.colouring-in.com</w:t>
        </w:r>
      </w:hyperlink>
      <w:r w:rsidRPr="008D248C">
        <w:rPr>
          <w:rFonts w:ascii="Calibri" w:eastAsia="Times New Roman" w:hAnsi="Calibri" w:cs="Calibri"/>
          <w:color w:val="000000"/>
          <w:kern w:val="0"/>
          <w:lang w:eastAsia="en-GB"/>
          <w14:ligatures w14:val="none"/>
        </w:rPr>
        <w:t xml:space="preserve">) is a project that started as a conversation between the two of us – [author 1] and [author 2] – in late 2020. Its finished output is a series </w:t>
      </w:r>
      <w:r w:rsidRPr="008D248C">
        <w:rPr>
          <w:rFonts w:ascii="Calibri" w:eastAsia="Times New Roman" w:hAnsi="Calibri" w:cs="Calibri"/>
          <w:color w:val="000000"/>
          <w:kern w:val="0"/>
          <w:lang w:eastAsia="en-GB"/>
          <w14:ligatures w14:val="none"/>
        </w:rPr>
        <w:lastRenderedPageBreak/>
        <w:t>of four PDF publications presented on a specially designed website, which contain a range of contributions on the intersection of illustration practice and a dedicated theme for each issue. </w:t>
      </w:r>
    </w:p>
    <w:p w14:paraId="6691D426" w14:textId="77777777" w:rsidR="008D248C" w:rsidRPr="008D248C" w:rsidRDefault="008D248C" w:rsidP="008D248C">
      <w:pPr>
        <w:rPr>
          <w:rFonts w:ascii="Times New Roman" w:eastAsia="Times New Roman" w:hAnsi="Times New Roman" w:cs="Times New Roman"/>
          <w:kern w:val="0"/>
          <w:lang w:eastAsia="en-GB"/>
          <w14:ligatures w14:val="none"/>
        </w:rPr>
      </w:pPr>
    </w:p>
    <w:p w14:paraId="0384AF58"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While this was essentially our ambition when we set out, we were oblivious to the scale of our undertaking in our early conversations. “Yes,” we would say to each other, “we’ll publish two issues a year. We’ll have – what – maybe 4 pieces per issue?” “Sure, no problem,” the other replied, “we’ll chat with some people, and then – once we’ve had those initial conversations, the thing will just write itself!” </w:t>
      </w:r>
    </w:p>
    <w:p w14:paraId="144767E9" w14:textId="77777777" w:rsidR="008D248C" w:rsidRPr="008D248C" w:rsidRDefault="008D248C" w:rsidP="008D248C">
      <w:pPr>
        <w:rPr>
          <w:rFonts w:ascii="Times New Roman" w:eastAsia="Times New Roman" w:hAnsi="Times New Roman" w:cs="Times New Roman"/>
          <w:kern w:val="0"/>
          <w:lang w:eastAsia="en-GB"/>
          <w14:ligatures w14:val="none"/>
        </w:rPr>
      </w:pPr>
    </w:p>
    <w:p w14:paraId="126A1E2E" w14:textId="77777777" w:rsidR="008D248C" w:rsidRPr="008D248C" w:rsidRDefault="008D248C" w:rsidP="008D248C">
      <w:pPr>
        <w:rPr>
          <w:rFonts w:ascii="Times New Roman" w:eastAsia="Times New Roman" w:hAnsi="Times New Roman" w:cs="Times New Roman"/>
          <w:kern w:val="0"/>
          <w:lang w:eastAsia="en-GB"/>
          <w14:ligatures w14:val="none"/>
        </w:rPr>
      </w:pPr>
      <w:proofErr w:type="gramStart"/>
      <w:r w:rsidRPr="008D248C">
        <w:rPr>
          <w:rFonts w:ascii="Calibri" w:eastAsia="Times New Roman" w:hAnsi="Calibri" w:cs="Calibri"/>
          <w:color w:val="000000"/>
          <w:kern w:val="0"/>
          <w:lang w:eastAsia="en-GB"/>
          <w14:ligatures w14:val="none"/>
        </w:rPr>
        <w:t>Of course</w:t>
      </w:r>
      <w:proofErr w:type="gramEnd"/>
      <w:r w:rsidRPr="008D248C">
        <w:rPr>
          <w:rFonts w:ascii="Calibri" w:eastAsia="Times New Roman" w:hAnsi="Calibri" w:cs="Calibri"/>
          <w:color w:val="000000"/>
          <w:kern w:val="0"/>
          <w:lang w:eastAsia="en-GB"/>
          <w14:ligatures w14:val="none"/>
        </w:rPr>
        <w:t xml:space="preserve"> the process ended up being far more laborious than that, as our ambition and scope grew from one issue to the next. Each PDF took a year to complete, and they all contain many more than 4 pieces. Also, it turns out that nothing ever does write itself. </w:t>
      </w:r>
      <w:proofErr w:type="gramStart"/>
      <w:r w:rsidRPr="008D248C">
        <w:rPr>
          <w:rFonts w:ascii="Calibri" w:eastAsia="Times New Roman" w:hAnsi="Calibri" w:cs="Calibri"/>
          <w:color w:val="000000"/>
          <w:kern w:val="0"/>
          <w:lang w:eastAsia="en-GB"/>
          <w14:ligatures w14:val="none"/>
        </w:rPr>
        <w:t>Instead</w:t>
      </w:r>
      <w:proofErr w:type="gramEnd"/>
      <w:r w:rsidRPr="008D248C">
        <w:rPr>
          <w:rFonts w:ascii="Calibri" w:eastAsia="Times New Roman" w:hAnsi="Calibri" w:cs="Calibri"/>
          <w:color w:val="000000"/>
          <w:kern w:val="0"/>
          <w:lang w:eastAsia="en-GB"/>
          <w14:ligatures w14:val="none"/>
        </w:rPr>
        <w:t xml:space="preserve"> we found ourselves dedicating many hours, months and years to the process of assembling, editing and authoring contributions for the four issues of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This article chronicles and reflects on the methods we have used to assemble these four PDF publications. </w:t>
      </w:r>
    </w:p>
    <w:p w14:paraId="0C147799" w14:textId="77777777" w:rsidR="008D248C" w:rsidRPr="008D248C" w:rsidRDefault="008D248C" w:rsidP="008D248C">
      <w:pPr>
        <w:rPr>
          <w:rFonts w:ascii="Times New Roman" w:eastAsia="Times New Roman" w:hAnsi="Times New Roman" w:cs="Times New Roman"/>
          <w:kern w:val="0"/>
          <w:lang w:eastAsia="en-GB"/>
          <w14:ligatures w14:val="none"/>
        </w:rPr>
      </w:pPr>
    </w:p>
    <w:p w14:paraId="083CD47E"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We are both illustration academics working at UK higher education institutions, and we share an inquisitiveness about the burgeoning terrain of exploratory and experimental illustration practice that is unfolding today alongside commercial work. We also share an ambition to grasp and articulate through language the manifold developments we are observing. We believe that thoughtful articulation of the discursive and rhetorical work of illustration practice that draws on critical theory, the humanities, the social sciences and other relevant theoretical traditions, can contribute to the advancement of illustration as a cultural practice. We broadly work in the spirit of Rita Felski’s </w:t>
      </w:r>
      <w:r w:rsidRPr="008D248C">
        <w:rPr>
          <w:rFonts w:ascii="Calibri" w:eastAsia="Times New Roman" w:hAnsi="Calibri" w:cs="Calibri"/>
          <w:i/>
          <w:iCs/>
          <w:color w:val="000000"/>
          <w:kern w:val="0"/>
          <w:lang w:eastAsia="en-GB"/>
          <w14:ligatures w14:val="none"/>
        </w:rPr>
        <w:t xml:space="preserve">postcritical </w:t>
      </w:r>
      <w:r w:rsidRPr="008D248C">
        <w:rPr>
          <w:rFonts w:ascii="Calibri" w:eastAsia="Times New Roman" w:hAnsi="Calibri" w:cs="Calibri"/>
          <w:color w:val="000000"/>
          <w:kern w:val="0"/>
          <w:lang w:eastAsia="en-GB"/>
          <w14:ligatures w14:val="none"/>
        </w:rPr>
        <w:t xml:space="preserve">approach, looking for the </w:t>
      </w:r>
      <w:r w:rsidRPr="008D248C">
        <w:rPr>
          <w:rFonts w:ascii="Calibri" w:eastAsia="Times New Roman" w:hAnsi="Calibri" w:cs="Calibri"/>
          <w:i/>
          <w:iCs/>
          <w:color w:val="000000"/>
          <w:kern w:val="0"/>
          <w:lang w:eastAsia="en-GB"/>
          <w14:ligatures w14:val="none"/>
        </w:rPr>
        <w:t>potential</w:t>
      </w:r>
      <w:r w:rsidRPr="008D248C">
        <w:rPr>
          <w:rFonts w:ascii="Calibri" w:eastAsia="Times New Roman" w:hAnsi="Calibri" w:cs="Calibri"/>
          <w:color w:val="000000"/>
          <w:kern w:val="0"/>
          <w:lang w:eastAsia="en-GB"/>
          <w14:ligatures w14:val="none"/>
        </w:rPr>
        <w:t xml:space="preserve"> in illustration, rather than adopting a suspicious, deconstructive, critical attitude (Felski 2015:172). In her writing on literary studies, Felski suggests interpretive modes that takes the form of an animating encounter, rather than a diagnostic exercise (2015:191), an opportunity to articulate what an artwork might unfurl, call forth and make possible (ibid:12), rather than a critique of its limitations.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was conceived in a similar spirit of amplification and expansion – a curiosity to figure out what an illustration project might mean, what it does and why it matters.</w:t>
      </w:r>
    </w:p>
    <w:p w14:paraId="20B0AA2F" w14:textId="77777777" w:rsidR="008D248C" w:rsidRPr="008D248C" w:rsidRDefault="008D248C" w:rsidP="008D248C">
      <w:pPr>
        <w:rPr>
          <w:rFonts w:ascii="Times New Roman" w:eastAsia="Times New Roman" w:hAnsi="Times New Roman" w:cs="Times New Roman"/>
          <w:kern w:val="0"/>
          <w:lang w:eastAsia="en-GB"/>
          <w14:ligatures w14:val="none"/>
        </w:rPr>
      </w:pPr>
    </w:p>
    <w:p w14:paraId="347DA0B2"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Figure 1: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website by See, </w:t>
      </w:r>
      <w:proofErr w:type="gramStart"/>
      <w:r w:rsidRPr="008D248C">
        <w:rPr>
          <w:rFonts w:ascii="Calibri" w:eastAsia="Times New Roman" w:hAnsi="Calibri" w:cs="Calibri"/>
          <w:color w:val="000000"/>
          <w:kern w:val="0"/>
          <w:lang w:eastAsia="en-GB"/>
          <w14:ligatures w14:val="none"/>
        </w:rPr>
        <w:t>Also</w:t>
      </w:r>
      <w:proofErr w:type="gramEnd"/>
      <w:r w:rsidRPr="008D248C">
        <w:rPr>
          <w:rFonts w:ascii="Calibri" w:eastAsia="Times New Roman" w:hAnsi="Calibri" w:cs="Calibri"/>
          <w:color w:val="000000"/>
          <w:kern w:val="0"/>
          <w:lang w:eastAsia="en-GB"/>
          <w14:ligatures w14:val="none"/>
        </w:rPr>
        <w:t xml:space="preserve"> at </w:t>
      </w:r>
      <w:hyperlink r:id="rId6" w:history="1">
        <w:r w:rsidRPr="008D248C">
          <w:rPr>
            <w:rFonts w:ascii="Calibri" w:eastAsia="Times New Roman" w:hAnsi="Calibri" w:cs="Calibri"/>
            <w:color w:val="0000FF"/>
            <w:kern w:val="0"/>
            <w:u w:val="single"/>
            <w:lang w:eastAsia="en-GB"/>
            <w14:ligatures w14:val="none"/>
          </w:rPr>
          <w:t>www.colouring-in.com</w:t>
        </w:r>
      </w:hyperlink>
      <w:r w:rsidRPr="008D248C">
        <w:rPr>
          <w:rFonts w:ascii="Calibri" w:eastAsia="Times New Roman" w:hAnsi="Calibri" w:cs="Calibri"/>
          <w:color w:val="000000"/>
          <w:kern w:val="0"/>
          <w:lang w:eastAsia="en-GB"/>
          <w14:ligatures w14:val="none"/>
        </w:rPr>
        <w:t> </w:t>
      </w:r>
    </w:p>
    <w:p w14:paraId="528A9B6A" w14:textId="77777777" w:rsidR="008D248C" w:rsidRPr="008D248C" w:rsidRDefault="008D248C" w:rsidP="008D248C">
      <w:pPr>
        <w:rPr>
          <w:rFonts w:ascii="Times New Roman" w:eastAsia="Times New Roman" w:hAnsi="Times New Roman" w:cs="Times New Roman"/>
          <w:kern w:val="0"/>
          <w:lang w:eastAsia="en-GB"/>
          <w14:ligatures w14:val="none"/>
        </w:rPr>
      </w:pPr>
    </w:p>
    <w:p w14:paraId="2A7907AD"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Our curiosity was fuelled by a veritable exuberance of intriguing practices emerging within and adjacent to our field in recent years. These can be loosely termed exploratory, critical or research practices, but their achievements often go under-scrutinised as the growth of critical platforms to examine such work has not kept pace. Our desire was to capture and articulate the operations of such work in written language so that the knowledge can be shared.</w:t>
      </w:r>
    </w:p>
    <w:p w14:paraId="00284D58" w14:textId="77777777" w:rsidR="008D248C" w:rsidRPr="008D248C" w:rsidRDefault="008D248C" w:rsidP="008D248C">
      <w:pPr>
        <w:rPr>
          <w:rFonts w:ascii="Times New Roman" w:eastAsia="Times New Roman" w:hAnsi="Times New Roman" w:cs="Times New Roman"/>
          <w:kern w:val="0"/>
          <w:lang w:eastAsia="en-GB"/>
          <w14:ligatures w14:val="none"/>
        </w:rPr>
      </w:pPr>
    </w:p>
    <w:p w14:paraId="252BE61D"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In other words, we set out seeking (theoretical) clarification of what experimental illustration practice is doing. The Australian artist and academic Barbara Bolt </w:t>
      </w:r>
      <w:proofErr w:type="gramStart"/>
      <w:r w:rsidRPr="008D248C">
        <w:rPr>
          <w:rFonts w:ascii="Calibri" w:eastAsia="Times New Roman" w:hAnsi="Calibri" w:cs="Calibri"/>
          <w:color w:val="000000"/>
          <w:kern w:val="0"/>
          <w:lang w:eastAsia="en-GB"/>
          <w14:ligatures w14:val="none"/>
        </w:rPr>
        <w:t>reminds</w:t>
      </w:r>
      <w:proofErr w:type="gramEnd"/>
      <w:r w:rsidRPr="008D248C">
        <w:rPr>
          <w:rFonts w:ascii="Calibri" w:eastAsia="Times New Roman" w:hAnsi="Calibri" w:cs="Calibri"/>
          <w:color w:val="000000"/>
          <w:kern w:val="0"/>
          <w:lang w:eastAsia="en-GB"/>
          <w14:ligatures w14:val="none"/>
        </w:rPr>
        <w:t xml:space="preserve"> us that in the visual arts knowledge does not solely manifest itself in practice. She distinguishes between the ‘artwork’ and ‘the work of art’. The latter is defined as the effects and significance of a piece of creative practice, which, crucially, need to be articulated through a written ‘exegesis’. She </w:t>
      </w:r>
      <w:r w:rsidRPr="008D248C">
        <w:rPr>
          <w:rFonts w:ascii="Calibri" w:eastAsia="Times New Roman" w:hAnsi="Calibri" w:cs="Calibri"/>
          <w:color w:val="000000"/>
          <w:kern w:val="0"/>
          <w:lang w:eastAsia="en-GB"/>
          <w14:ligatures w14:val="none"/>
        </w:rPr>
        <w:lastRenderedPageBreak/>
        <w:t xml:space="preserve">explains that in the ‘exegesis’ the knowledge that flows from practice can be sustained beyond the particularity of a project to contribute to the broader knowledge economy (2007:34). In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it is this, ‘the work of art’, that we are seeking to articulate when we look at an example of a project and ask ourselves: “What does it do</w:t>
      </w:r>
      <w:proofErr w:type="gramStart"/>
      <w:r w:rsidRPr="008D248C">
        <w:rPr>
          <w:rFonts w:ascii="Calibri" w:eastAsia="Times New Roman" w:hAnsi="Calibri" w:cs="Calibri"/>
          <w:color w:val="000000"/>
          <w:kern w:val="0"/>
          <w:lang w:eastAsia="en-GB"/>
          <w14:ligatures w14:val="none"/>
        </w:rPr>
        <w:t>?”(</w:t>
      </w:r>
      <w:proofErr w:type="gramEnd"/>
      <w:r w:rsidRPr="008D248C">
        <w:rPr>
          <w:rFonts w:ascii="Calibri" w:eastAsia="Times New Roman" w:hAnsi="Calibri" w:cs="Calibri"/>
          <w:color w:val="000000"/>
          <w:kern w:val="0"/>
          <w:lang w:eastAsia="en-GB"/>
          <w14:ligatures w14:val="none"/>
        </w:rPr>
        <w:t xml:space="preserve">What claims does this piece of work make? What kinds of affective responses does it elicit? What imaginaries does it conjure?) </w:t>
      </w:r>
      <w:proofErr w:type="gramStart"/>
      <w:r w:rsidRPr="008D248C">
        <w:rPr>
          <w:rFonts w:ascii="Calibri" w:eastAsia="Times New Roman" w:hAnsi="Calibri" w:cs="Calibri"/>
          <w:color w:val="000000"/>
          <w:kern w:val="0"/>
          <w:lang w:eastAsia="en-GB"/>
          <w14:ligatures w14:val="none"/>
        </w:rPr>
        <w:t>and,</w:t>
      </w:r>
      <w:proofErr w:type="gramEnd"/>
      <w:r w:rsidRPr="008D248C">
        <w:rPr>
          <w:rFonts w:ascii="Calibri" w:eastAsia="Times New Roman" w:hAnsi="Calibri" w:cs="Calibri"/>
          <w:color w:val="000000"/>
          <w:kern w:val="0"/>
          <w:lang w:eastAsia="en-GB"/>
          <w14:ligatures w14:val="none"/>
        </w:rPr>
        <w:t xml:space="preserve"> “How does it do it?” It is important to note that whilst these are the aims of the </w:t>
      </w:r>
      <w:r w:rsidRPr="008D248C">
        <w:rPr>
          <w:rFonts w:ascii="Calibri" w:eastAsia="Times New Roman" w:hAnsi="Calibri" w:cs="Calibri"/>
          <w:i/>
          <w:iCs/>
          <w:color w:val="000000"/>
          <w:kern w:val="0"/>
          <w:lang w:eastAsia="en-GB"/>
          <w14:ligatures w14:val="none"/>
        </w:rPr>
        <w:t xml:space="preserve">Colouring In </w:t>
      </w:r>
      <w:r w:rsidRPr="008D248C">
        <w:rPr>
          <w:rFonts w:ascii="Calibri" w:eastAsia="Times New Roman" w:hAnsi="Calibri" w:cs="Calibri"/>
          <w:color w:val="000000"/>
          <w:kern w:val="0"/>
          <w:lang w:eastAsia="en-GB"/>
          <w14:ligatures w14:val="none"/>
        </w:rPr>
        <w:t>project, our findings to date are not the concern of this article.  </w:t>
      </w:r>
    </w:p>
    <w:p w14:paraId="2027A268" w14:textId="77777777" w:rsidR="008D248C" w:rsidRPr="008D248C" w:rsidRDefault="008D248C" w:rsidP="008D248C">
      <w:pPr>
        <w:rPr>
          <w:rFonts w:ascii="Times New Roman" w:eastAsia="Times New Roman" w:hAnsi="Times New Roman" w:cs="Times New Roman"/>
          <w:kern w:val="0"/>
          <w:lang w:eastAsia="en-GB"/>
          <w14:ligatures w14:val="none"/>
        </w:rPr>
      </w:pPr>
    </w:p>
    <w:p w14:paraId="2B8E36AA" w14:textId="77777777" w:rsidR="008D248C" w:rsidRPr="008D248C" w:rsidRDefault="008D248C" w:rsidP="008D248C">
      <w:pPr>
        <w:rPr>
          <w:rFonts w:ascii="Times New Roman" w:eastAsia="Times New Roman" w:hAnsi="Times New Roman" w:cs="Times New Roman"/>
          <w:kern w:val="0"/>
          <w:lang w:eastAsia="en-GB"/>
          <w14:ligatures w14:val="none"/>
        </w:rPr>
      </w:pPr>
      <w:proofErr w:type="gramStart"/>
      <w:r w:rsidRPr="008D248C">
        <w:rPr>
          <w:rFonts w:ascii="Calibri" w:eastAsia="Times New Roman" w:hAnsi="Calibri" w:cs="Calibri"/>
          <w:color w:val="000000"/>
          <w:kern w:val="0"/>
          <w:lang w:eastAsia="en-GB"/>
          <w14:ligatures w14:val="none"/>
        </w:rPr>
        <w:t>In order to</w:t>
      </w:r>
      <w:proofErr w:type="gramEnd"/>
      <w:r w:rsidRPr="008D248C">
        <w:rPr>
          <w:rFonts w:ascii="Calibri" w:eastAsia="Times New Roman" w:hAnsi="Calibri" w:cs="Calibri"/>
          <w:color w:val="000000"/>
          <w:kern w:val="0"/>
          <w:lang w:eastAsia="en-GB"/>
          <w14:ligatures w14:val="none"/>
        </w:rPr>
        <w:t xml:space="preserve"> address these </w:t>
      </w:r>
      <w:proofErr w:type="gramStart"/>
      <w:r w:rsidRPr="008D248C">
        <w:rPr>
          <w:rFonts w:ascii="Calibri" w:eastAsia="Times New Roman" w:hAnsi="Calibri" w:cs="Calibri"/>
          <w:color w:val="000000"/>
          <w:kern w:val="0"/>
          <w:lang w:eastAsia="en-GB"/>
          <w14:ligatures w14:val="none"/>
        </w:rPr>
        <w:t>questions</w:t>
      </w:r>
      <w:proofErr w:type="gramEnd"/>
      <w:r w:rsidRPr="008D248C">
        <w:rPr>
          <w:rFonts w:ascii="Calibri" w:eastAsia="Times New Roman" w:hAnsi="Calibri" w:cs="Calibri"/>
          <w:color w:val="000000"/>
          <w:kern w:val="0"/>
          <w:lang w:eastAsia="en-GB"/>
          <w14:ligatures w14:val="none"/>
        </w:rPr>
        <w:t xml:space="preserve"> we have allowed for a variety of responses.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contains numerous accounts of illustrators who reflect on their own projects, with or without recourse to theoretical corroboration. When working with authors writing about their own practice we tend to encourage them towards a sustained reflection on the results of their work. By doing so we hope to refresh and enliven their own thinking about their work – we always aim for an animating encounter, nothing is passively received (see also ‘Dialogue’ below). There are also many contributions, including those written by the two of us, that intertwine examples of illustration practice (their own or that of others) with theoretical work, bigger ideas and social, cultural and political developments. Like other young-</w:t>
      </w:r>
      <w:proofErr w:type="spellStart"/>
      <w:r w:rsidRPr="008D248C">
        <w:rPr>
          <w:rFonts w:ascii="Calibri" w:eastAsia="Times New Roman" w:hAnsi="Calibri" w:cs="Calibri"/>
          <w:color w:val="000000"/>
          <w:kern w:val="0"/>
          <w:lang w:eastAsia="en-GB"/>
          <w14:ligatures w14:val="none"/>
        </w:rPr>
        <w:t>ish</w:t>
      </w:r>
      <w:proofErr w:type="spellEnd"/>
      <w:r w:rsidRPr="008D248C">
        <w:rPr>
          <w:rFonts w:ascii="Calibri" w:eastAsia="Times New Roman" w:hAnsi="Calibri" w:cs="Calibri"/>
          <w:color w:val="000000"/>
          <w:kern w:val="0"/>
          <w:lang w:eastAsia="en-GB"/>
          <w14:ligatures w14:val="none"/>
        </w:rPr>
        <w:t xml:space="preserve"> disciplines, such as cultural studies or visual studies, there remains a productive openness regarding the interpretive traditions that are being used to make sense of the material. Like cultural and visual studies, too, the focus in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is not on interpretations that foreground authorship, nor is it on the elaboration of historical development (</w:t>
      </w:r>
      <w:proofErr w:type="spellStart"/>
      <w:r w:rsidRPr="008D248C">
        <w:rPr>
          <w:rFonts w:ascii="Calibri" w:eastAsia="Times New Roman" w:hAnsi="Calibri" w:cs="Calibri"/>
          <w:color w:val="000000"/>
          <w:kern w:val="0"/>
          <w:lang w:eastAsia="en-GB"/>
          <w14:ligatures w14:val="none"/>
        </w:rPr>
        <w:t>eg.</w:t>
      </w:r>
      <w:proofErr w:type="spellEnd"/>
      <w:r w:rsidRPr="008D248C">
        <w:rPr>
          <w:rFonts w:ascii="Calibri" w:eastAsia="Times New Roman" w:hAnsi="Calibri" w:cs="Calibri"/>
          <w:color w:val="000000"/>
          <w:kern w:val="0"/>
          <w:lang w:eastAsia="en-GB"/>
          <w14:ligatures w14:val="none"/>
        </w:rPr>
        <w:t xml:space="preserve"> “</w:t>
      </w:r>
      <w:proofErr w:type="gramStart"/>
      <w:r w:rsidRPr="008D248C">
        <w:rPr>
          <w:rFonts w:ascii="Calibri" w:eastAsia="Times New Roman" w:hAnsi="Calibri" w:cs="Calibri"/>
          <w:color w:val="000000"/>
          <w:kern w:val="0"/>
          <w:lang w:eastAsia="en-GB"/>
          <w14:ligatures w14:val="none"/>
        </w:rPr>
        <w:t>illustrated</w:t>
      </w:r>
      <w:proofErr w:type="gramEnd"/>
      <w:r w:rsidRPr="008D248C">
        <w:rPr>
          <w:rFonts w:ascii="Calibri" w:eastAsia="Times New Roman" w:hAnsi="Calibri" w:cs="Calibri"/>
          <w:color w:val="000000"/>
          <w:kern w:val="0"/>
          <w:lang w:eastAsia="en-GB"/>
          <w14:ligatures w14:val="none"/>
        </w:rPr>
        <w:t xml:space="preserve"> children’s literature – then and now”). We see these areas as functioning happily without our contribution. </w:t>
      </w:r>
      <w:proofErr w:type="gramStart"/>
      <w:r w:rsidRPr="008D248C">
        <w:rPr>
          <w:rFonts w:ascii="Calibri" w:eastAsia="Times New Roman" w:hAnsi="Calibri" w:cs="Calibri"/>
          <w:color w:val="000000"/>
          <w:kern w:val="0"/>
          <w:lang w:eastAsia="en-GB"/>
          <w14:ligatures w14:val="none"/>
        </w:rPr>
        <w:t>Instead</w:t>
      </w:r>
      <w:proofErr w:type="gramEnd"/>
      <w:r w:rsidRPr="008D248C">
        <w:rPr>
          <w:rFonts w:ascii="Calibri" w:eastAsia="Times New Roman" w:hAnsi="Calibri" w:cs="Calibri"/>
          <w:color w:val="000000"/>
          <w:kern w:val="0"/>
          <w:lang w:eastAsia="en-GB"/>
          <w14:ligatures w14:val="none"/>
        </w:rPr>
        <w:t xml:space="preserve"> our spotlight is trained on the capacity of illustration to make significant and purposeful contributions to urgent questions of our time. </w:t>
      </w:r>
    </w:p>
    <w:p w14:paraId="09D3EB28" w14:textId="77777777" w:rsidR="008D248C" w:rsidRPr="008D248C" w:rsidRDefault="008D248C" w:rsidP="008D248C">
      <w:pPr>
        <w:rPr>
          <w:rFonts w:ascii="Times New Roman" w:eastAsia="Times New Roman" w:hAnsi="Times New Roman" w:cs="Times New Roman"/>
          <w:kern w:val="0"/>
          <w:lang w:eastAsia="en-GB"/>
          <w14:ligatures w14:val="none"/>
        </w:rPr>
      </w:pPr>
    </w:p>
    <w:p w14:paraId="21F11761"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has since its inception been the kind of project that you, as an educator, try to discourage your students from pursuing: ridiculously broad in scope, almost laughably so. We set ourselves the aim of examining the impact of illustration on themes of critical importance within global debates. In other words, we are looking at the intersection of illustration with other areas and disciplines, as we focus on shared concerns such as the natural world, urbanism or remembrance and identity construction. We structured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around four themes, each presented as a continuation of the project’s overall title. </w:t>
      </w:r>
      <w:r w:rsidRPr="008D248C">
        <w:rPr>
          <w:rFonts w:ascii="Calibri" w:eastAsia="Times New Roman" w:hAnsi="Calibri" w:cs="Calibri"/>
          <w:i/>
          <w:iCs/>
          <w:color w:val="000000"/>
          <w:kern w:val="0"/>
          <w:lang w:eastAsia="en-GB"/>
          <w14:ligatures w14:val="none"/>
        </w:rPr>
        <w:t>Colouring In: Nature</w:t>
      </w:r>
      <w:r w:rsidRPr="008D248C">
        <w:rPr>
          <w:rFonts w:ascii="Calibri" w:eastAsia="Times New Roman" w:hAnsi="Calibri" w:cs="Calibri"/>
          <w:color w:val="000000"/>
          <w:kern w:val="0"/>
          <w:lang w:eastAsia="en-GB"/>
          <w14:ligatures w14:val="none"/>
        </w:rPr>
        <w:t xml:space="preserve">, </w:t>
      </w:r>
      <w:r w:rsidRPr="008D248C">
        <w:rPr>
          <w:rFonts w:ascii="Calibri" w:eastAsia="Times New Roman" w:hAnsi="Calibri" w:cs="Calibri"/>
          <w:i/>
          <w:iCs/>
          <w:color w:val="000000"/>
          <w:kern w:val="0"/>
          <w:lang w:eastAsia="en-GB"/>
          <w14:ligatures w14:val="none"/>
        </w:rPr>
        <w:t>Colouring In: The City</w:t>
      </w:r>
      <w:r w:rsidRPr="008D248C">
        <w:rPr>
          <w:rFonts w:ascii="Calibri" w:eastAsia="Times New Roman" w:hAnsi="Calibri" w:cs="Calibri"/>
          <w:color w:val="000000"/>
          <w:kern w:val="0"/>
          <w:lang w:eastAsia="en-GB"/>
          <w14:ligatures w14:val="none"/>
        </w:rPr>
        <w:t xml:space="preserve">, </w:t>
      </w:r>
      <w:r w:rsidRPr="008D248C">
        <w:rPr>
          <w:rFonts w:ascii="Calibri" w:eastAsia="Times New Roman" w:hAnsi="Calibri" w:cs="Calibri"/>
          <w:i/>
          <w:iCs/>
          <w:color w:val="000000"/>
          <w:kern w:val="0"/>
          <w:lang w:eastAsia="en-GB"/>
          <w14:ligatures w14:val="none"/>
        </w:rPr>
        <w:t>Colouring In: The Past</w:t>
      </w:r>
      <w:r w:rsidRPr="008D248C">
        <w:rPr>
          <w:rFonts w:ascii="Calibri" w:eastAsia="Times New Roman" w:hAnsi="Calibri" w:cs="Calibri"/>
          <w:color w:val="000000"/>
          <w:kern w:val="0"/>
          <w:lang w:eastAsia="en-GB"/>
          <w14:ligatures w14:val="none"/>
        </w:rPr>
        <w:t xml:space="preserve"> and </w:t>
      </w:r>
      <w:r w:rsidRPr="008D248C">
        <w:rPr>
          <w:rFonts w:ascii="Calibri" w:eastAsia="Times New Roman" w:hAnsi="Calibri" w:cs="Calibri"/>
          <w:i/>
          <w:iCs/>
          <w:color w:val="000000"/>
          <w:kern w:val="0"/>
          <w:lang w:eastAsia="en-GB"/>
          <w14:ligatures w14:val="none"/>
        </w:rPr>
        <w:t>Colouring In: Truth</w:t>
      </w:r>
      <w:r w:rsidRPr="008D248C">
        <w:rPr>
          <w:rFonts w:ascii="Calibri" w:eastAsia="Times New Roman" w:hAnsi="Calibri" w:cs="Calibri"/>
          <w:color w:val="000000"/>
          <w:kern w:val="0"/>
          <w:lang w:eastAsia="en-GB"/>
          <w14:ligatures w14:val="none"/>
        </w:rPr>
        <w:t>. Each of these four themes culminated in the publication of a PDF on our website. </w:t>
      </w:r>
    </w:p>
    <w:p w14:paraId="391AA068" w14:textId="77777777" w:rsidR="008D248C" w:rsidRPr="008D248C" w:rsidRDefault="008D248C" w:rsidP="008D248C">
      <w:pPr>
        <w:rPr>
          <w:rFonts w:ascii="Times New Roman" w:eastAsia="Times New Roman" w:hAnsi="Times New Roman" w:cs="Times New Roman"/>
          <w:kern w:val="0"/>
          <w:lang w:eastAsia="en-GB"/>
          <w14:ligatures w14:val="none"/>
        </w:rPr>
      </w:pPr>
    </w:p>
    <w:p w14:paraId="4D888A26"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We think of these four publications as </w:t>
      </w:r>
      <w:r w:rsidRPr="008D248C">
        <w:rPr>
          <w:rFonts w:ascii="Calibri" w:eastAsia="Times New Roman" w:hAnsi="Calibri" w:cs="Calibri"/>
          <w:i/>
          <w:iCs/>
          <w:color w:val="000000"/>
          <w:kern w:val="0"/>
          <w:lang w:eastAsia="en-GB"/>
          <w14:ligatures w14:val="none"/>
        </w:rPr>
        <w:t>working papers</w:t>
      </w:r>
      <w:r w:rsidRPr="008D248C">
        <w:rPr>
          <w:rFonts w:ascii="Calibri" w:eastAsia="Times New Roman" w:hAnsi="Calibri" w:cs="Calibri"/>
          <w:color w:val="000000"/>
          <w:kern w:val="0"/>
          <w:lang w:eastAsia="en-GB"/>
          <w14:ligatures w14:val="none"/>
        </w:rPr>
        <w:t xml:space="preserve">, a collection of provisional, interim findings, that we are hoping to develop into more fully realised projects at a later stage – we are currently planning an academic book as well as a series of project partnerships with a range of institutions. Putting the idea of ‘more fully realised’ outcomes to one side, we would like to use this moment to celebrate the </w:t>
      </w:r>
      <w:proofErr w:type="spellStart"/>
      <w:r w:rsidRPr="008D248C">
        <w:rPr>
          <w:rFonts w:ascii="Calibri" w:eastAsia="Times New Roman" w:hAnsi="Calibri" w:cs="Calibri"/>
          <w:color w:val="000000"/>
          <w:kern w:val="0"/>
          <w:lang w:eastAsia="en-GB"/>
          <w14:ligatures w14:val="none"/>
        </w:rPr>
        <w:t>provisionality</w:t>
      </w:r>
      <w:proofErr w:type="spellEnd"/>
      <w:r w:rsidRPr="008D248C">
        <w:rPr>
          <w:rFonts w:ascii="Calibri" w:eastAsia="Times New Roman" w:hAnsi="Calibri" w:cs="Calibri"/>
          <w:color w:val="000000"/>
          <w:kern w:val="0"/>
          <w:lang w:eastAsia="en-GB"/>
          <w14:ligatures w14:val="none"/>
        </w:rPr>
        <w:t xml:space="preserve">, the openness that this style, or phase of research allows, where every new discovery, every new perspective is a delightful addition. More is more! This stands in contrast to the later stages of research, when one is trying to ‘sew up’ an argument, present a thesis, draw up a definition, make a claim, when inevitably a certain measure of hunkering down is required. During that phase new discoveries are a distraction at </w:t>
      </w:r>
      <w:proofErr w:type="gramStart"/>
      <w:r w:rsidRPr="008D248C">
        <w:rPr>
          <w:rFonts w:ascii="Calibri" w:eastAsia="Times New Roman" w:hAnsi="Calibri" w:cs="Calibri"/>
          <w:color w:val="000000"/>
          <w:kern w:val="0"/>
          <w:lang w:eastAsia="en-GB"/>
          <w14:ligatures w14:val="none"/>
        </w:rPr>
        <w:lastRenderedPageBreak/>
        <w:t>best, and</w:t>
      </w:r>
      <w:proofErr w:type="gramEnd"/>
      <w:r w:rsidRPr="008D248C">
        <w:rPr>
          <w:rFonts w:ascii="Calibri" w:eastAsia="Times New Roman" w:hAnsi="Calibri" w:cs="Calibri"/>
          <w:color w:val="000000"/>
          <w:kern w:val="0"/>
          <w:lang w:eastAsia="en-GB"/>
          <w14:ligatures w14:val="none"/>
        </w:rPr>
        <w:t xml:space="preserve"> might even occasionally present a threat to the assertion one is putting forward. We were reminded of this when reading Stuart Hall’s reflections on the journal he published with his colleagues at the Birmingham Centre for Cultural Studies. Their publication was called </w:t>
      </w:r>
      <w:r w:rsidRPr="008D248C">
        <w:rPr>
          <w:rFonts w:ascii="Calibri" w:eastAsia="Times New Roman" w:hAnsi="Calibri" w:cs="Calibri"/>
          <w:i/>
          <w:iCs/>
          <w:color w:val="000000"/>
          <w:kern w:val="0"/>
          <w:lang w:eastAsia="en-GB"/>
          <w14:ligatures w14:val="none"/>
        </w:rPr>
        <w:t>Working Papers in Cultural Studies</w:t>
      </w:r>
      <w:r w:rsidRPr="008D248C">
        <w:rPr>
          <w:rFonts w:ascii="Calibri" w:eastAsia="Times New Roman" w:hAnsi="Calibri" w:cs="Calibri"/>
          <w:color w:val="000000"/>
          <w:kern w:val="0"/>
          <w:lang w:eastAsia="en-GB"/>
          <w14:ligatures w14:val="none"/>
        </w:rPr>
        <w:t xml:space="preserve">, where the phrase ‘working papers’ was intended to underline the “tentative nature of the enterprise” (1980:2). The journal, Hall recalled, refused to present a conclusive definition of Cultural Studies, and instead was concerned with “the need for a sustained work of theoretical clarification” (ibid:1). This idea of attempting a continuous and “sustained work of theoretical clarification”, alongside the designation “working papers” that implies an </w:t>
      </w:r>
      <w:proofErr w:type="spellStart"/>
      <w:r w:rsidRPr="008D248C">
        <w:rPr>
          <w:rFonts w:ascii="Calibri" w:eastAsia="Times New Roman" w:hAnsi="Calibri" w:cs="Calibri"/>
          <w:color w:val="000000"/>
          <w:kern w:val="0"/>
          <w:lang w:eastAsia="en-GB"/>
          <w14:ligatures w14:val="none"/>
        </w:rPr>
        <w:t>ongoingness</w:t>
      </w:r>
      <w:proofErr w:type="spellEnd"/>
      <w:r w:rsidRPr="008D248C">
        <w:rPr>
          <w:rFonts w:ascii="Calibri" w:eastAsia="Times New Roman" w:hAnsi="Calibri" w:cs="Calibri"/>
          <w:color w:val="000000"/>
          <w:kern w:val="0"/>
          <w:lang w:eastAsia="en-GB"/>
          <w14:ligatures w14:val="none"/>
        </w:rPr>
        <w:t xml:space="preserve"> of inquiry, resonates with our ambitions in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w:t>
      </w:r>
    </w:p>
    <w:p w14:paraId="0A28C1E1" w14:textId="77777777" w:rsidR="008D248C" w:rsidRPr="008D248C" w:rsidRDefault="008D248C" w:rsidP="008D248C">
      <w:pPr>
        <w:rPr>
          <w:rFonts w:ascii="Times New Roman" w:eastAsia="Times New Roman" w:hAnsi="Times New Roman" w:cs="Times New Roman"/>
          <w:kern w:val="0"/>
          <w:lang w:eastAsia="en-GB"/>
          <w14:ligatures w14:val="none"/>
        </w:rPr>
      </w:pPr>
    </w:p>
    <w:p w14:paraId="58A281B2"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Because of the ludicrous breadth of our </w:t>
      </w:r>
      <w:proofErr w:type="gramStart"/>
      <w:r w:rsidRPr="008D248C">
        <w:rPr>
          <w:rFonts w:ascii="Calibri" w:eastAsia="Times New Roman" w:hAnsi="Calibri" w:cs="Calibri"/>
          <w:color w:val="000000"/>
          <w:kern w:val="0"/>
          <w:lang w:eastAsia="en-GB"/>
          <w14:ligatures w14:val="none"/>
        </w:rPr>
        <w:t>inquiry</w:t>
      </w:r>
      <w:proofErr w:type="gramEnd"/>
      <w:r w:rsidRPr="008D248C">
        <w:rPr>
          <w:rFonts w:ascii="Calibri" w:eastAsia="Times New Roman" w:hAnsi="Calibri" w:cs="Calibri"/>
          <w:color w:val="000000"/>
          <w:kern w:val="0"/>
          <w:lang w:eastAsia="en-GB"/>
          <w14:ligatures w14:val="none"/>
        </w:rPr>
        <w:t xml:space="preserve"> it was obvious from the start that the two of us alone were in no position to answer the questions we were posing. We also recognised the privilege of our own positions and the biases and </w:t>
      </w:r>
      <w:proofErr w:type="spellStart"/>
      <w:r w:rsidRPr="008D248C">
        <w:rPr>
          <w:rFonts w:ascii="Calibri" w:eastAsia="Times New Roman" w:hAnsi="Calibri" w:cs="Calibri"/>
          <w:color w:val="000000"/>
          <w:kern w:val="0"/>
          <w:lang w:eastAsia="en-GB"/>
          <w14:ligatures w14:val="none"/>
        </w:rPr>
        <w:t>blindspots</w:t>
      </w:r>
      <w:proofErr w:type="spellEnd"/>
      <w:r w:rsidRPr="008D248C">
        <w:rPr>
          <w:rFonts w:ascii="Calibri" w:eastAsia="Times New Roman" w:hAnsi="Calibri" w:cs="Calibri"/>
          <w:color w:val="000000"/>
          <w:kern w:val="0"/>
          <w:lang w:eastAsia="en-GB"/>
          <w14:ligatures w14:val="none"/>
        </w:rPr>
        <w:t xml:space="preserve"> these inevitably produce. We think that publishing thoughts on illustration comes with responsibility to work in a way that broadens our </w:t>
      </w:r>
      <w:proofErr w:type="gramStart"/>
      <w:r w:rsidRPr="008D248C">
        <w:rPr>
          <w:rFonts w:ascii="Calibri" w:eastAsia="Times New Roman" w:hAnsi="Calibri" w:cs="Calibri"/>
          <w:color w:val="000000"/>
          <w:kern w:val="0"/>
          <w:lang w:eastAsia="en-GB"/>
          <w14:ligatures w14:val="none"/>
        </w:rPr>
        <w:t>outlook, and</w:t>
      </w:r>
      <w:proofErr w:type="gramEnd"/>
      <w:r w:rsidRPr="008D248C">
        <w:rPr>
          <w:rFonts w:ascii="Calibri" w:eastAsia="Times New Roman" w:hAnsi="Calibri" w:cs="Calibri"/>
          <w:color w:val="000000"/>
          <w:kern w:val="0"/>
          <w:lang w:eastAsia="en-GB"/>
          <w14:ligatures w14:val="none"/>
        </w:rPr>
        <w:t xml:space="preserve"> allows for us to be challenged. We have therefore continuously sought the input of others – illustrators who have made work that resonates with the concerns we were focused on and who might be speaking from other perspectives and from different backgrounds, but also practitioners and academics from other fields, as well as students who were happy to respond to our somewhat experimental prompts during workshops. What has emerged as the overarching principles in </w:t>
      </w:r>
      <w:proofErr w:type="gramStart"/>
      <w:r w:rsidRPr="008D248C">
        <w:rPr>
          <w:rFonts w:ascii="Calibri" w:eastAsia="Times New Roman" w:hAnsi="Calibri" w:cs="Calibri"/>
          <w:color w:val="000000"/>
          <w:kern w:val="0"/>
          <w:lang w:eastAsia="en-GB"/>
          <w14:ligatures w14:val="none"/>
        </w:rPr>
        <w:t>all of</w:t>
      </w:r>
      <w:proofErr w:type="gramEnd"/>
      <w:r w:rsidRPr="008D248C">
        <w:rPr>
          <w:rFonts w:ascii="Calibri" w:eastAsia="Times New Roman" w:hAnsi="Calibri" w:cs="Calibri"/>
          <w:color w:val="000000"/>
          <w:kern w:val="0"/>
          <w:lang w:eastAsia="en-GB"/>
          <w14:ligatures w14:val="none"/>
        </w:rPr>
        <w:t xml:space="preserve"> this work is a practice of dialogic exchange, an attitude of receptive generosity, and the drive to utilise these in the pursuit of a shared, persistent, iterative (and potentially irritating!) quest for clarification.</w:t>
      </w:r>
    </w:p>
    <w:p w14:paraId="6D5662E7" w14:textId="77777777" w:rsidR="008D248C" w:rsidRPr="008D248C" w:rsidRDefault="008D248C" w:rsidP="008D248C">
      <w:pPr>
        <w:rPr>
          <w:rFonts w:ascii="Times New Roman" w:eastAsia="Times New Roman" w:hAnsi="Times New Roman" w:cs="Times New Roman"/>
          <w:kern w:val="0"/>
          <w:lang w:eastAsia="en-GB"/>
          <w14:ligatures w14:val="none"/>
        </w:rPr>
      </w:pPr>
    </w:p>
    <w:p w14:paraId="261D1E92"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Figure 2: Artist’s impression of works by Sophie Morrish, Laura Grace Ford, John James Audubon, Catrin Morgan, Walton Ford.</w:t>
      </w:r>
    </w:p>
    <w:p w14:paraId="462A9B2F"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p>
    <w:p w14:paraId="6B90333D"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lang w:eastAsia="en-GB"/>
          <w14:ligatures w14:val="none"/>
        </w:rPr>
        <w:t>Playfulness</w:t>
      </w:r>
      <w:r w:rsidRPr="008D248C">
        <w:rPr>
          <w:rFonts w:ascii="Calibri" w:eastAsia="Times New Roman" w:hAnsi="Calibri" w:cs="Calibri"/>
          <w:b/>
          <w:bCs/>
          <w:color w:val="000000"/>
          <w:kern w:val="0"/>
          <w:lang w:eastAsia="en-GB"/>
          <w14:ligatures w14:val="none"/>
        </w:rPr>
        <w:br/>
      </w:r>
      <w:r w:rsidRPr="008D248C">
        <w:rPr>
          <w:rFonts w:ascii="Calibri" w:eastAsia="Times New Roman" w:hAnsi="Calibri" w:cs="Calibri"/>
          <w:b/>
          <w:bCs/>
          <w:color w:val="000000"/>
          <w:kern w:val="0"/>
          <w:lang w:eastAsia="en-GB"/>
          <w14:ligatures w14:val="none"/>
        </w:rPr>
        <w:br/>
      </w:r>
    </w:p>
    <w:p w14:paraId="160A8AD9"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Above we </w:t>
      </w:r>
      <w:proofErr w:type="gramStart"/>
      <w:r w:rsidRPr="008D248C">
        <w:rPr>
          <w:rFonts w:ascii="Calibri" w:eastAsia="Times New Roman" w:hAnsi="Calibri" w:cs="Calibri"/>
          <w:color w:val="000000"/>
          <w:kern w:val="0"/>
          <w:lang w:eastAsia="en-GB"/>
          <w14:ligatures w14:val="none"/>
        </w:rPr>
        <w:t>made reference</w:t>
      </w:r>
      <w:proofErr w:type="gramEnd"/>
      <w:r w:rsidRPr="008D248C">
        <w:rPr>
          <w:rFonts w:ascii="Calibri" w:eastAsia="Times New Roman" w:hAnsi="Calibri" w:cs="Calibri"/>
          <w:color w:val="000000"/>
          <w:kern w:val="0"/>
          <w:lang w:eastAsia="en-GB"/>
          <w14:ligatures w14:val="none"/>
        </w:rPr>
        <w:t xml:space="preserve"> to Rita Felski’s concept of </w:t>
      </w:r>
      <w:proofErr w:type="spellStart"/>
      <w:r w:rsidRPr="008D248C">
        <w:rPr>
          <w:rFonts w:ascii="Calibri" w:eastAsia="Times New Roman" w:hAnsi="Calibri" w:cs="Calibri"/>
          <w:color w:val="000000"/>
          <w:kern w:val="0"/>
          <w:lang w:eastAsia="en-GB"/>
          <w14:ligatures w14:val="none"/>
        </w:rPr>
        <w:t>postcriticality</w:t>
      </w:r>
      <w:proofErr w:type="spellEnd"/>
      <w:r w:rsidRPr="008D248C">
        <w:rPr>
          <w:rFonts w:ascii="Calibri" w:eastAsia="Times New Roman" w:hAnsi="Calibri" w:cs="Calibri"/>
          <w:color w:val="000000"/>
          <w:kern w:val="0"/>
          <w:lang w:eastAsia="en-GB"/>
          <w14:ligatures w14:val="none"/>
        </w:rPr>
        <w:t xml:space="preserve">, her appeal to seek out modes of interpretation that are animating and enlivening, rather than infused by a spirit of detachment and scepticism (2017). </w:t>
      </w:r>
      <w:proofErr w:type="gramStart"/>
      <w:r w:rsidRPr="008D248C">
        <w:rPr>
          <w:rFonts w:ascii="Calibri" w:eastAsia="Times New Roman" w:hAnsi="Calibri" w:cs="Calibri"/>
          <w:color w:val="000000"/>
          <w:kern w:val="0"/>
          <w:lang w:eastAsia="en-GB"/>
          <w14:ligatures w14:val="none"/>
        </w:rPr>
        <w:t>Similarly</w:t>
      </w:r>
      <w:proofErr w:type="gramEnd"/>
      <w:r w:rsidRPr="008D248C">
        <w:rPr>
          <w:rFonts w:ascii="Calibri" w:eastAsia="Times New Roman" w:hAnsi="Calibri" w:cs="Calibri"/>
          <w:color w:val="000000"/>
          <w:kern w:val="0"/>
          <w:lang w:eastAsia="en-GB"/>
          <w14:ligatures w14:val="none"/>
        </w:rPr>
        <w:t xml:space="preserve"> literature scholar Doris Sommer laments the “grim seriousness that passes for high theory” (2014:154) and offers in its place an invitation to “loosen up and play” (ibid:136). The play drive, she explains, “fuels all arts interventions and humanistic interpretations with the combination of optimism and respect for constraints” (ibid:12). </w:t>
      </w:r>
    </w:p>
    <w:p w14:paraId="2D7D58A9" w14:textId="77777777" w:rsidR="008D248C" w:rsidRPr="008D248C" w:rsidRDefault="008D248C" w:rsidP="008D248C">
      <w:pPr>
        <w:rPr>
          <w:rFonts w:ascii="Times New Roman" w:eastAsia="Times New Roman" w:hAnsi="Times New Roman" w:cs="Times New Roman"/>
          <w:kern w:val="0"/>
          <w:lang w:eastAsia="en-GB"/>
          <w14:ligatures w14:val="none"/>
        </w:rPr>
      </w:pPr>
    </w:p>
    <w:p w14:paraId="3CBF1D37"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While the two of us quite enjoy a healthy portion of theoretical seriousness ourselves, we understand that this can be uninviting to younger readers and students. For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we therefore decided to include a sense of playfulness. This is not to rebuff traditional academic </w:t>
      </w:r>
      <w:proofErr w:type="gramStart"/>
      <w:r w:rsidRPr="008D248C">
        <w:rPr>
          <w:rFonts w:ascii="Calibri" w:eastAsia="Times New Roman" w:hAnsi="Calibri" w:cs="Calibri"/>
          <w:color w:val="000000"/>
          <w:kern w:val="0"/>
          <w:lang w:eastAsia="en-GB"/>
          <w14:ligatures w14:val="none"/>
        </w:rPr>
        <w:t>practice, but</w:t>
      </w:r>
      <w:proofErr w:type="gramEnd"/>
      <w:r w:rsidRPr="008D248C">
        <w:rPr>
          <w:rFonts w:ascii="Calibri" w:eastAsia="Times New Roman" w:hAnsi="Calibri" w:cs="Calibri"/>
          <w:color w:val="000000"/>
          <w:kern w:val="0"/>
          <w:lang w:eastAsia="en-GB"/>
          <w14:ligatures w14:val="none"/>
        </w:rPr>
        <w:t xml:space="preserve"> intended as an </w:t>
      </w:r>
      <w:r w:rsidRPr="008D248C">
        <w:rPr>
          <w:rFonts w:ascii="Calibri" w:eastAsia="Times New Roman" w:hAnsi="Calibri" w:cs="Calibri"/>
          <w:i/>
          <w:iCs/>
          <w:color w:val="000000"/>
          <w:kern w:val="0"/>
          <w:lang w:eastAsia="en-GB"/>
          <w14:ligatures w14:val="none"/>
        </w:rPr>
        <w:t>addition</w:t>
      </w:r>
      <w:r w:rsidRPr="008D248C">
        <w:rPr>
          <w:rFonts w:ascii="Calibri" w:eastAsia="Times New Roman" w:hAnsi="Calibri" w:cs="Calibri"/>
          <w:color w:val="000000"/>
          <w:kern w:val="0"/>
          <w:lang w:eastAsia="en-GB"/>
          <w14:ligatures w14:val="none"/>
        </w:rPr>
        <w:t xml:space="preserve"> to other forms of scholarly publications and approaches.</w:t>
      </w:r>
    </w:p>
    <w:p w14:paraId="0AD0AE4F" w14:textId="77777777" w:rsidR="008D248C" w:rsidRPr="008D248C" w:rsidRDefault="008D248C" w:rsidP="008D248C">
      <w:pPr>
        <w:rPr>
          <w:rFonts w:ascii="Times New Roman" w:eastAsia="Times New Roman" w:hAnsi="Times New Roman" w:cs="Times New Roman"/>
          <w:kern w:val="0"/>
          <w:lang w:eastAsia="en-GB"/>
          <w14:ligatures w14:val="none"/>
        </w:rPr>
      </w:pPr>
    </w:p>
    <w:p w14:paraId="02BBD2B0"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lastRenderedPageBreak/>
        <w:t xml:space="preserve">Our attempt at embodying a playful optimism while maintaining a (necessary) respect for constraints crystallised most clearly in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’s aesthetic dimension. Our name, the design of our website and publication, and our deliberately slapdash illustrations (Figure 2) accompanying our survey articles are all facets of this. </w:t>
      </w:r>
      <w:r w:rsidRPr="008D248C">
        <w:rPr>
          <w:rFonts w:ascii="Calibri" w:eastAsia="Times New Roman" w:hAnsi="Calibri" w:cs="Calibri"/>
          <w:i/>
          <w:iCs/>
          <w:color w:val="000000"/>
          <w:kern w:val="0"/>
          <w:lang w:eastAsia="en-GB"/>
          <w14:ligatures w14:val="none"/>
        </w:rPr>
        <w:t xml:space="preserve">Colouring In </w:t>
      </w:r>
      <w:r w:rsidRPr="008D248C">
        <w:rPr>
          <w:rFonts w:ascii="Calibri" w:eastAsia="Times New Roman" w:hAnsi="Calibri" w:cs="Calibri"/>
          <w:color w:val="000000"/>
          <w:kern w:val="0"/>
          <w:lang w:eastAsia="en-GB"/>
          <w14:ligatures w14:val="none"/>
        </w:rPr>
        <w:t xml:space="preserve">as a name is obviously tongue-in-cheek, a laughably dismissive description of our discipline. But we also chose it to playfully draw attention to the fact that it is a field in need of further theorisation – there remain many </w:t>
      </w:r>
      <w:proofErr w:type="spellStart"/>
      <w:r w:rsidRPr="008D248C">
        <w:rPr>
          <w:rFonts w:ascii="Calibri" w:eastAsia="Times New Roman" w:hAnsi="Calibri" w:cs="Calibri"/>
          <w:color w:val="000000"/>
          <w:kern w:val="0"/>
          <w:lang w:eastAsia="en-GB"/>
          <w14:ligatures w14:val="none"/>
        </w:rPr>
        <w:t>blindspots</w:t>
      </w:r>
      <w:proofErr w:type="spellEnd"/>
      <w:r w:rsidRPr="008D248C">
        <w:rPr>
          <w:rFonts w:ascii="Calibri" w:eastAsia="Times New Roman" w:hAnsi="Calibri" w:cs="Calibri"/>
          <w:color w:val="000000"/>
          <w:kern w:val="0"/>
          <w:lang w:eastAsia="en-GB"/>
          <w14:ligatures w14:val="none"/>
        </w:rPr>
        <w:t xml:space="preserve"> yet to be coloured in. Once we had the name, design studio </w:t>
      </w:r>
      <w:r w:rsidRPr="008D248C">
        <w:rPr>
          <w:rFonts w:ascii="Calibri" w:eastAsia="Times New Roman" w:hAnsi="Calibri" w:cs="Calibri"/>
          <w:i/>
          <w:iCs/>
          <w:color w:val="000000"/>
          <w:kern w:val="0"/>
          <w:lang w:eastAsia="en-GB"/>
          <w14:ligatures w14:val="none"/>
        </w:rPr>
        <w:t xml:space="preserve">See, </w:t>
      </w:r>
      <w:proofErr w:type="gramStart"/>
      <w:r w:rsidRPr="008D248C">
        <w:rPr>
          <w:rFonts w:ascii="Calibri" w:eastAsia="Times New Roman" w:hAnsi="Calibri" w:cs="Calibri"/>
          <w:i/>
          <w:iCs/>
          <w:color w:val="000000"/>
          <w:kern w:val="0"/>
          <w:lang w:eastAsia="en-GB"/>
          <w14:ligatures w14:val="none"/>
        </w:rPr>
        <w:t>Also</w:t>
      </w:r>
      <w:proofErr w:type="gramEnd"/>
      <w:r w:rsidRPr="008D248C">
        <w:rPr>
          <w:rFonts w:ascii="Calibri" w:eastAsia="Times New Roman" w:hAnsi="Calibri" w:cs="Calibri"/>
          <w:color w:val="000000"/>
          <w:kern w:val="0"/>
          <w:lang w:eastAsia="en-GB"/>
          <w14:ligatures w14:val="none"/>
        </w:rPr>
        <w:t xml:space="preserve"> (Lucy Maria and Mike Stevens) devised the design for our website: a very pared-down layout, with the surprising effect of your cursor’s movements leaving a trail of paint across the site, a different colour for each issue, effectively “colouring in” the website. </w:t>
      </w:r>
    </w:p>
    <w:p w14:paraId="7A8E5013" w14:textId="77777777" w:rsidR="008D248C" w:rsidRPr="008D248C" w:rsidRDefault="008D248C" w:rsidP="008D248C">
      <w:pPr>
        <w:rPr>
          <w:rFonts w:ascii="Times New Roman" w:eastAsia="Times New Roman" w:hAnsi="Times New Roman" w:cs="Times New Roman"/>
          <w:kern w:val="0"/>
          <w:lang w:eastAsia="en-GB"/>
          <w14:ligatures w14:val="none"/>
        </w:rPr>
      </w:pPr>
    </w:p>
    <w:p w14:paraId="40A2D434"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Our intentionally offhand line-drawings that accompany our survey articles were borne out of a constraint: we had no resource to seek out and negotiate the rights to reproduce the many illustrations we were discussing. We decided to simply redraw them ourselves in the outline style of a children’s colouring </w:t>
      </w:r>
      <w:proofErr w:type="gramStart"/>
      <w:r w:rsidRPr="008D248C">
        <w:rPr>
          <w:rFonts w:ascii="Calibri" w:eastAsia="Times New Roman" w:hAnsi="Calibri" w:cs="Calibri"/>
          <w:color w:val="000000"/>
          <w:kern w:val="0"/>
          <w:lang w:eastAsia="en-GB"/>
          <w14:ligatures w14:val="none"/>
        </w:rPr>
        <w:t>book, and</w:t>
      </w:r>
      <w:proofErr w:type="gramEnd"/>
      <w:r w:rsidRPr="008D248C">
        <w:rPr>
          <w:rFonts w:ascii="Calibri" w:eastAsia="Times New Roman" w:hAnsi="Calibri" w:cs="Calibri"/>
          <w:color w:val="000000"/>
          <w:kern w:val="0"/>
          <w:lang w:eastAsia="en-GB"/>
          <w14:ligatures w14:val="none"/>
        </w:rPr>
        <w:t xml:space="preserve"> caption them as an “artist’s impression” of the actual image, with an embedded hyperlink connecting our drawing to the original found elsewhere on the internet. </w:t>
      </w:r>
    </w:p>
    <w:p w14:paraId="41B39DA4" w14:textId="77777777" w:rsidR="008D248C" w:rsidRPr="008D248C" w:rsidRDefault="008D248C" w:rsidP="008D248C">
      <w:pPr>
        <w:rPr>
          <w:rFonts w:ascii="Times New Roman" w:eastAsia="Times New Roman" w:hAnsi="Times New Roman" w:cs="Times New Roman"/>
          <w:kern w:val="0"/>
          <w:lang w:eastAsia="en-GB"/>
          <w14:ligatures w14:val="none"/>
        </w:rPr>
      </w:pPr>
    </w:p>
    <w:p w14:paraId="22B372BF" w14:textId="77777777" w:rsidR="008D248C" w:rsidRPr="008D248C" w:rsidRDefault="008D248C" w:rsidP="008D248C">
      <w:pPr>
        <w:rPr>
          <w:rFonts w:ascii="Times New Roman" w:eastAsia="Times New Roman" w:hAnsi="Times New Roman" w:cs="Times New Roman"/>
          <w:kern w:val="0"/>
          <w:lang w:eastAsia="en-GB"/>
          <w14:ligatures w14:val="none"/>
        </w:rPr>
      </w:pPr>
      <w:proofErr w:type="gramStart"/>
      <w:r w:rsidRPr="008D248C">
        <w:rPr>
          <w:rFonts w:ascii="Calibri" w:eastAsia="Times New Roman" w:hAnsi="Calibri" w:cs="Calibri"/>
          <w:color w:val="000000"/>
          <w:kern w:val="0"/>
          <w:lang w:eastAsia="en-GB"/>
          <w14:ligatures w14:val="none"/>
        </w:rPr>
        <w:t>All of</w:t>
      </w:r>
      <w:proofErr w:type="gramEnd"/>
      <w:r w:rsidRPr="008D248C">
        <w:rPr>
          <w:rFonts w:ascii="Calibri" w:eastAsia="Times New Roman" w:hAnsi="Calibri" w:cs="Calibri"/>
          <w:color w:val="000000"/>
          <w:kern w:val="0"/>
          <w:lang w:eastAsia="en-GB"/>
          <w14:ligatures w14:val="none"/>
        </w:rPr>
        <w:t xml:space="preserve"> these elements convey a certain lightness of touch, a looseness, a joyful mood that we hope will broaden the appeal of encountering illustration and its possible theoretical amplification.</w:t>
      </w:r>
    </w:p>
    <w:p w14:paraId="5945DEE1"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p>
    <w:p w14:paraId="6884413E"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lang w:eastAsia="en-GB"/>
          <w14:ligatures w14:val="none"/>
        </w:rPr>
        <w:t>Formats </w:t>
      </w:r>
    </w:p>
    <w:p w14:paraId="34C7C9C1" w14:textId="77777777" w:rsidR="008D248C" w:rsidRPr="008D248C" w:rsidRDefault="008D248C" w:rsidP="008D248C">
      <w:pPr>
        <w:rPr>
          <w:rFonts w:ascii="Times New Roman" w:eastAsia="Times New Roman" w:hAnsi="Times New Roman" w:cs="Times New Roman"/>
          <w:kern w:val="0"/>
          <w:lang w:eastAsia="en-GB"/>
          <w14:ligatures w14:val="none"/>
        </w:rPr>
      </w:pPr>
    </w:p>
    <w:p w14:paraId="6F93CFF8"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is published as four downloadable PDF documents, released between September 2021 and May 2024, that sit on a specially designed website. This format is the result of </w:t>
      </w:r>
      <w:proofErr w:type="gramStart"/>
      <w:r w:rsidRPr="008D248C">
        <w:rPr>
          <w:rFonts w:ascii="Calibri" w:eastAsia="Times New Roman" w:hAnsi="Calibri" w:cs="Calibri"/>
          <w:color w:val="000000"/>
          <w:kern w:val="0"/>
          <w:lang w:eastAsia="en-GB"/>
          <w14:ligatures w14:val="none"/>
        </w:rPr>
        <w:t>a number of</w:t>
      </w:r>
      <w:proofErr w:type="gramEnd"/>
      <w:r w:rsidRPr="008D248C">
        <w:rPr>
          <w:rFonts w:ascii="Calibri" w:eastAsia="Times New Roman" w:hAnsi="Calibri" w:cs="Calibri"/>
          <w:color w:val="000000"/>
          <w:kern w:val="0"/>
          <w:lang w:eastAsia="en-GB"/>
          <w14:ligatures w14:val="none"/>
        </w:rPr>
        <w:t xml:space="preserve"> factors. The website itself is freely accessible, with no barriers, </w:t>
      </w:r>
      <w:proofErr w:type="gramStart"/>
      <w:r w:rsidRPr="008D248C">
        <w:rPr>
          <w:rFonts w:ascii="Calibri" w:eastAsia="Times New Roman" w:hAnsi="Calibri" w:cs="Calibri"/>
          <w:color w:val="000000"/>
          <w:kern w:val="0"/>
          <w:lang w:eastAsia="en-GB"/>
          <w14:ligatures w14:val="none"/>
        </w:rPr>
        <w:t>log-ins</w:t>
      </w:r>
      <w:proofErr w:type="gramEnd"/>
      <w:r w:rsidRPr="008D248C">
        <w:rPr>
          <w:rFonts w:ascii="Calibri" w:eastAsia="Times New Roman" w:hAnsi="Calibri" w:cs="Calibri"/>
          <w:color w:val="000000"/>
          <w:kern w:val="0"/>
          <w:lang w:eastAsia="en-GB"/>
          <w14:ligatures w14:val="none"/>
        </w:rPr>
        <w:t xml:space="preserve"> or sign-ups required to get to the content. The low-cost, straightforward accessibility of a web-based platform was important to us, for the obvious reason that it offers the potential of wide, relatively uninhibited circulation. Simultaneously we decided that publishing periodically, i.e. producing four distinct issues, as opposed to continuously, like a drip-feed of individual pieces, would generate a productive framework for grouping contributions together, enabling us to recognise constellations of ideas clustering around </w:t>
      </w:r>
      <w:proofErr w:type="gramStart"/>
      <w:r w:rsidRPr="008D248C">
        <w:rPr>
          <w:rFonts w:ascii="Calibri" w:eastAsia="Times New Roman" w:hAnsi="Calibri" w:cs="Calibri"/>
          <w:color w:val="000000"/>
          <w:kern w:val="0"/>
          <w:lang w:eastAsia="en-GB"/>
          <w14:ligatures w14:val="none"/>
        </w:rPr>
        <w:t>particular themes</w:t>
      </w:r>
      <w:proofErr w:type="gramEnd"/>
      <w:r w:rsidRPr="008D248C">
        <w:rPr>
          <w:rFonts w:ascii="Calibri" w:eastAsia="Times New Roman" w:hAnsi="Calibri" w:cs="Calibri"/>
          <w:color w:val="000000"/>
          <w:kern w:val="0"/>
          <w:lang w:eastAsia="en-GB"/>
          <w14:ligatures w14:val="none"/>
        </w:rPr>
        <w:t xml:space="preserve">. The quality of a PDF sits somewhere on the continuum between the definitive commitment suggested by a printed publication and the light-footed, ephemeral possibilities of a website, where the content might change or disappear without much notice. The </w:t>
      </w:r>
      <w:r w:rsidRPr="008D248C">
        <w:rPr>
          <w:rFonts w:ascii="Calibri" w:eastAsia="Times New Roman" w:hAnsi="Calibri" w:cs="Calibri"/>
          <w:i/>
          <w:iCs/>
          <w:color w:val="000000"/>
          <w:kern w:val="0"/>
          <w:lang w:eastAsia="en-GB"/>
          <w14:ligatures w14:val="none"/>
        </w:rPr>
        <w:t>provisional commitment</w:t>
      </w:r>
      <w:r w:rsidRPr="008D248C">
        <w:rPr>
          <w:rFonts w:ascii="Calibri" w:eastAsia="Times New Roman" w:hAnsi="Calibri" w:cs="Calibri"/>
          <w:color w:val="000000"/>
          <w:kern w:val="0"/>
          <w:lang w:eastAsia="en-GB"/>
          <w14:ligatures w14:val="none"/>
        </w:rPr>
        <w:t xml:space="preserve"> that a PDF publication offers felt like the right format for what we wanted to do.</w:t>
      </w:r>
    </w:p>
    <w:p w14:paraId="149E5BA7" w14:textId="77777777" w:rsidR="008D248C" w:rsidRPr="008D248C" w:rsidRDefault="008D248C" w:rsidP="008D248C">
      <w:pPr>
        <w:rPr>
          <w:rFonts w:ascii="Times New Roman" w:eastAsia="Times New Roman" w:hAnsi="Times New Roman" w:cs="Times New Roman"/>
          <w:kern w:val="0"/>
          <w:lang w:eastAsia="en-GB"/>
          <w14:ligatures w14:val="none"/>
        </w:rPr>
      </w:pPr>
    </w:p>
    <w:p w14:paraId="1A2EC134"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Figure 3: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Four PDFs on Nature, The City, The Past and Truth</w:t>
      </w:r>
    </w:p>
    <w:p w14:paraId="0EB6AFD3" w14:textId="77777777" w:rsidR="008D248C" w:rsidRPr="008D248C" w:rsidRDefault="008D248C" w:rsidP="008D248C">
      <w:pPr>
        <w:rPr>
          <w:rFonts w:ascii="Times New Roman" w:eastAsia="Times New Roman" w:hAnsi="Times New Roman" w:cs="Times New Roman"/>
          <w:kern w:val="0"/>
          <w:lang w:eastAsia="en-GB"/>
          <w14:ligatures w14:val="none"/>
        </w:rPr>
      </w:pPr>
    </w:p>
    <w:p w14:paraId="1183F384"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Limiting the number of issues to four from the start was also a conscious decision. We decided on this number as we thought it would allow for a certain degree of expansiveness regarding the ground covered. Alongside the obvious results in the form of the knowledge and insights </w:t>
      </w:r>
      <w:r w:rsidRPr="008D248C">
        <w:rPr>
          <w:rFonts w:ascii="Calibri" w:eastAsia="Times New Roman" w:hAnsi="Calibri" w:cs="Calibri"/>
          <w:color w:val="000000"/>
          <w:kern w:val="0"/>
          <w:lang w:eastAsia="en-GB"/>
          <w14:ligatures w14:val="none"/>
        </w:rPr>
        <w:lastRenderedPageBreak/>
        <w:t>contained in the more than 350 cumulative pages, the four PDFs also resulted in a developmental arc for us, during which we cultivated and fine-tuned a productive working relationship with one another, and pursued methods of dialogical exchange with others. </w:t>
      </w:r>
    </w:p>
    <w:p w14:paraId="0E21DBD5" w14:textId="77777777" w:rsidR="008D248C" w:rsidRPr="008D248C" w:rsidRDefault="008D248C" w:rsidP="008D248C">
      <w:pPr>
        <w:rPr>
          <w:rFonts w:ascii="Times New Roman" w:eastAsia="Times New Roman" w:hAnsi="Times New Roman" w:cs="Times New Roman"/>
          <w:kern w:val="0"/>
          <w:lang w:eastAsia="en-GB"/>
          <w14:ligatures w14:val="none"/>
        </w:rPr>
      </w:pPr>
    </w:p>
    <w:p w14:paraId="43FB3BCB"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The length of the PDFs varies between about 60 - 120 pages, and each issue contains somewhere between six to thirteen pieces, many of these authored by multiple contributors. We have maintained an openness regarding the formats of these pieces, to enable contributors to work in a way that suited them best. There are image-led essays, co-authored pieces, multiple pages of workshop outcomes, alongside more theoretically grounded, text-led articles. Our own offering, alongside the editorial work of seeking out and editing contributions, organising generative events and workshops, and the administrative work involved with managing a publication, is the introductory “survey article” we wrote for each issue. As the name indicates, it is our imperfect attempt at surveying a terrain of illustration projects that overlap with the respective theme. </w:t>
      </w:r>
    </w:p>
    <w:p w14:paraId="1831A42E" w14:textId="77777777" w:rsidR="008D248C" w:rsidRPr="008D248C" w:rsidRDefault="008D248C" w:rsidP="008D248C">
      <w:pPr>
        <w:rPr>
          <w:rFonts w:ascii="Times New Roman" w:eastAsia="Times New Roman" w:hAnsi="Times New Roman" w:cs="Times New Roman"/>
          <w:kern w:val="0"/>
          <w:lang w:eastAsia="en-GB"/>
          <w14:ligatures w14:val="none"/>
        </w:rPr>
      </w:pPr>
    </w:p>
    <w:p w14:paraId="43742C7D"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In making our selections of projects to discuss or contributors to invite we were guided by our intellectual curiosity. We simply asked each other “does this work extend our understanding of the theme?” and “is it making us think of something new?”. If discussing a piece of work led us to repeat a point we had already made, we often dropped one of the examples. The intention behind this was to build in the opportunity for our overarching findings to be informed by a wide range of practices and perspectives, in addition to our limited capacity to conduct a more forensic trawl of such sprawling themes and “illustrative” practices. </w:t>
      </w:r>
      <w:proofErr w:type="gramStart"/>
      <w:r w:rsidRPr="008D248C">
        <w:rPr>
          <w:rFonts w:ascii="Calibri" w:eastAsia="Times New Roman" w:hAnsi="Calibri" w:cs="Calibri"/>
          <w:color w:val="000000"/>
          <w:kern w:val="0"/>
          <w:lang w:eastAsia="en-GB"/>
          <w14:ligatures w14:val="none"/>
        </w:rPr>
        <w:t>Obviously</w:t>
      </w:r>
      <w:proofErr w:type="gramEnd"/>
      <w:r w:rsidRPr="008D248C">
        <w:rPr>
          <w:rFonts w:ascii="Calibri" w:eastAsia="Times New Roman" w:hAnsi="Calibri" w:cs="Calibri"/>
          <w:color w:val="000000"/>
          <w:kern w:val="0"/>
          <w:lang w:eastAsia="en-GB"/>
          <w14:ligatures w14:val="none"/>
        </w:rPr>
        <w:t xml:space="preserve"> there is bias inherent within this approach, which led to discussions of our limitations and informed our ambition to create a polyvocal publication, as discussed below in relation to diversity and dialogue.</w:t>
      </w:r>
    </w:p>
    <w:p w14:paraId="5ADB7E97" w14:textId="77777777" w:rsidR="008D248C" w:rsidRPr="008D248C" w:rsidRDefault="008D248C" w:rsidP="008D248C">
      <w:pPr>
        <w:rPr>
          <w:rFonts w:ascii="Times New Roman" w:eastAsia="Times New Roman" w:hAnsi="Times New Roman" w:cs="Times New Roman"/>
          <w:kern w:val="0"/>
          <w:lang w:eastAsia="en-GB"/>
          <w14:ligatures w14:val="none"/>
        </w:rPr>
      </w:pPr>
    </w:p>
    <w:p w14:paraId="31945620"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lang w:eastAsia="en-GB"/>
          <w14:ligatures w14:val="none"/>
        </w:rPr>
        <w:t>Rigour without peer review</w:t>
      </w:r>
    </w:p>
    <w:p w14:paraId="22B8D95A" w14:textId="77777777" w:rsidR="008D248C" w:rsidRPr="008D248C" w:rsidRDefault="008D248C" w:rsidP="008D248C">
      <w:pPr>
        <w:rPr>
          <w:rFonts w:ascii="Times New Roman" w:eastAsia="Times New Roman" w:hAnsi="Times New Roman" w:cs="Times New Roman"/>
          <w:kern w:val="0"/>
          <w:lang w:eastAsia="en-GB"/>
          <w14:ligatures w14:val="none"/>
        </w:rPr>
      </w:pPr>
    </w:p>
    <w:p w14:paraId="28770F5D"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Although illustration now has its own peer-reviewed journal (should this article be accepted for inclusion you will be looking at it as you read these very words), a higher number of research-active practitioners, and an emerging network of conferences and events compared to a decade or two ago, there remains a lack of publications that occupy a middle-ground, something between the cheery endorsement of illustrators on industry-focused magazine-style websites</w:t>
      </w:r>
      <w:r w:rsidRPr="008D248C">
        <w:rPr>
          <w:rFonts w:ascii="Calibri" w:eastAsia="Times New Roman" w:hAnsi="Calibri" w:cs="Calibri"/>
          <w:i/>
          <w:iCs/>
          <w:color w:val="000000"/>
          <w:kern w:val="0"/>
          <w:lang w:eastAsia="en-GB"/>
          <w14:ligatures w14:val="none"/>
        </w:rPr>
        <w:t xml:space="preserve"> </w:t>
      </w:r>
      <w:r w:rsidRPr="008D248C">
        <w:rPr>
          <w:rFonts w:ascii="Calibri" w:eastAsia="Times New Roman" w:hAnsi="Calibri" w:cs="Calibri"/>
          <w:color w:val="000000"/>
          <w:kern w:val="0"/>
          <w:lang w:eastAsia="en-GB"/>
          <w14:ligatures w14:val="none"/>
        </w:rPr>
        <w:t xml:space="preserve">and the rigours of a peer-reviewed academic journal. It was our ambition to create a space where ideas can be tested and illustration projects can be examined with some depth and nuance, without being subjected to the full force (and longer lead-time) of a peer-review process. This is not to say that we are opposed to peer-review. It clearly has its benefits. But it can be intimidating for practitioners and scholars less experienced and confident in these matters inhibiting their participation altogether. </w:t>
      </w:r>
      <w:proofErr w:type="gramStart"/>
      <w:r w:rsidRPr="008D248C">
        <w:rPr>
          <w:rFonts w:ascii="Calibri" w:eastAsia="Times New Roman" w:hAnsi="Calibri" w:cs="Calibri"/>
          <w:color w:val="000000"/>
          <w:kern w:val="0"/>
          <w:lang w:eastAsia="en-GB"/>
          <w14:ligatures w14:val="none"/>
        </w:rPr>
        <w:t>Therefore</w:t>
      </w:r>
      <w:proofErr w:type="gramEnd"/>
      <w:r w:rsidRPr="008D248C">
        <w:rPr>
          <w:rFonts w:ascii="Calibri" w:eastAsia="Times New Roman" w:hAnsi="Calibri" w:cs="Calibri"/>
          <w:color w:val="000000"/>
          <w:kern w:val="0"/>
          <w:lang w:eastAsia="en-GB"/>
          <w14:ligatures w14:val="none"/>
        </w:rPr>
        <w:t xml:space="preserve"> we decided that for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we wanted a process that was more fleet-footed and inclusive, but without sliding into an overly casual anything-goes attitude. </w:t>
      </w:r>
    </w:p>
    <w:p w14:paraId="7A952911" w14:textId="77777777" w:rsidR="008D248C" w:rsidRPr="008D248C" w:rsidRDefault="008D248C" w:rsidP="008D248C">
      <w:pPr>
        <w:rPr>
          <w:rFonts w:ascii="Times New Roman" w:eastAsia="Times New Roman" w:hAnsi="Times New Roman" w:cs="Times New Roman"/>
          <w:kern w:val="0"/>
          <w:lang w:eastAsia="en-GB"/>
          <w14:ligatures w14:val="none"/>
        </w:rPr>
      </w:pPr>
    </w:p>
    <w:p w14:paraId="4755598D"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Instead of soliciting contributions with an open call, we directly approached people whose practice and/ or research was relevant to each issue. We then worked with them to develop </w:t>
      </w:r>
      <w:r w:rsidRPr="008D248C">
        <w:rPr>
          <w:rFonts w:ascii="Calibri" w:eastAsia="Times New Roman" w:hAnsi="Calibri" w:cs="Calibri"/>
          <w:color w:val="000000"/>
          <w:kern w:val="0"/>
          <w:lang w:eastAsia="en-GB"/>
          <w14:ligatures w14:val="none"/>
        </w:rPr>
        <w:lastRenderedPageBreak/>
        <w:t xml:space="preserve">their contribution, mulling things over together in conversation. This was followed by reading and re-reading multiple versions and sending back gently probing questions if we felt something was not quite working yet. In other words, we concentrated on solicitation, facilitation and encouragement. This generous to-and </w:t>
      </w:r>
      <w:proofErr w:type="spellStart"/>
      <w:r w:rsidRPr="008D248C">
        <w:rPr>
          <w:rFonts w:ascii="Calibri" w:eastAsia="Times New Roman" w:hAnsi="Calibri" w:cs="Calibri"/>
          <w:color w:val="000000"/>
          <w:kern w:val="0"/>
          <w:lang w:eastAsia="en-GB"/>
          <w14:ligatures w14:val="none"/>
        </w:rPr>
        <w:t>fro</w:t>
      </w:r>
      <w:proofErr w:type="spellEnd"/>
      <w:r w:rsidRPr="008D248C">
        <w:rPr>
          <w:rFonts w:ascii="Calibri" w:eastAsia="Times New Roman" w:hAnsi="Calibri" w:cs="Calibri"/>
          <w:color w:val="000000"/>
          <w:kern w:val="0"/>
          <w:lang w:eastAsia="en-GB"/>
          <w14:ligatures w14:val="none"/>
        </w:rPr>
        <w:t xml:space="preserve">, where both parties spend time, listen to and learn from one another, has revealed itself as a gentle and benevolent method for achieving rigour and depth. We are not claiming that this is </w:t>
      </w:r>
      <w:r w:rsidRPr="008D248C">
        <w:rPr>
          <w:rFonts w:ascii="Calibri" w:eastAsia="Times New Roman" w:hAnsi="Calibri" w:cs="Calibri"/>
          <w:i/>
          <w:iCs/>
          <w:color w:val="000000"/>
          <w:kern w:val="0"/>
          <w:lang w:eastAsia="en-GB"/>
          <w14:ligatures w14:val="none"/>
        </w:rPr>
        <w:t>better</w:t>
      </w:r>
      <w:r w:rsidRPr="008D248C">
        <w:rPr>
          <w:rFonts w:ascii="Calibri" w:eastAsia="Times New Roman" w:hAnsi="Calibri" w:cs="Calibri"/>
          <w:color w:val="000000"/>
          <w:kern w:val="0"/>
          <w:lang w:eastAsia="en-GB"/>
          <w14:ligatures w14:val="none"/>
        </w:rPr>
        <w:t xml:space="preserve"> than the traditional peer-review process. It is merely a different way that brings about a different set of results. We see the strengths of this conversational process as being more inclusive and inviting, ultimately resulting in a broader range of voices producing nuanced and thoughtful contributions. But </w:t>
      </w:r>
      <w:proofErr w:type="gramStart"/>
      <w:r w:rsidRPr="008D248C">
        <w:rPr>
          <w:rFonts w:ascii="Calibri" w:eastAsia="Times New Roman" w:hAnsi="Calibri" w:cs="Calibri"/>
          <w:color w:val="000000"/>
          <w:kern w:val="0"/>
          <w:lang w:eastAsia="en-GB"/>
          <w14:ligatures w14:val="none"/>
        </w:rPr>
        <w:t>of course</w:t>
      </w:r>
      <w:proofErr w:type="gramEnd"/>
      <w:r w:rsidRPr="008D248C">
        <w:rPr>
          <w:rFonts w:ascii="Calibri" w:eastAsia="Times New Roman" w:hAnsi="Calibri" w:cs="Calibri"/>
          <w:color w:val="000000"/>
          <w:kern w:val="0"/>
          <w:lang w:eastAsia="en-GB"/>
          <w14:ligatures w14:val="none"/>
        </w:rPr>
        <w:t xml:space="preserve"> there are weaknesses, too. We are the only two reviewers for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and this small number obviously means that when giving feedback our own biases are not tempered by other perspectives. Furthermore, our expertise has its limits, and the time that this thoughtful and generous exchange requires means that it is not a long-term feasible project for us. But we believe that in the space of the four issues we published,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has contributed to a richer research landscape in illustration.</w:t>
      </w:r>
    </w:p>
    <w:p w14:paraId="3059511D" w14:textId="77777777" w:rsidR="008D248C" w:rsidRPr="008D248C" w:rsidRDefault="008D248C" w:rsidP="008D248C">
      <w:pPr>
        <w:rPr>
          <w:rFonts w:ascii="Times New Roman" w:eastAsia="Times New Roman" w:hAnsi="Times New Roman" w:cs="Times New Roman"/>
          <w:kern w:val="0"/>
          <w:lang w:eastAsia="en-GB"/>
          <w14:ligatures w14:val="none"/>
        </w:rPr>
      </w:pPr>
    </w:p>
    <w:p w14:paraId="6D8985AC"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It surely comes as no surprise to say that different kinds of contributors need different kinds of support. However, with </w:t>
      </w:r>
      <w:proofErr w:type="gramStart"/>
      <w:r w:rsidRPr="008D248C">
        <w:rPr>
          <w:rFonts w:ascii="Calibri" w:eastAsia="Times New Roman" w:hAnsi="Calibri" w:cs="Calibri"/>
          <w:color w:val="000000"/>
          <w:kern w:val="0"/>
          <w:lang w:eastAsia="en-GB"/>
          <w14:ligatures w14:val="none"/>
        </w:rPr>
        <w:t>all of</w:t>
      </w:r>
      <w:proofErr w:type="gramEnd"/>
      <w:r w:rsidRPr="008D248C">
        <w:rPr>
          <w:rFonts w:ascii="Calibri" w:eastAsia="Times New Roman" w:hAnsi="Calibri" w:cs="Calibri"/>
          <w:color w:val="000000"/>
          <w:kern w:val="0"/>
          <w:lang w:eastAsia="en-GB"/>
          <w14:ligatures w14:val="none"/>
        </w:rPr>
        <w:t xml:space="preserve"> our contributors, as well as with each other, our editorial work evolved around the principle of dialogic exchange – a process that requires both speaking and listening, giving and receiving. Over time it was this principle that informed the whole system. </w:t>
      </w:r>
    </w:p>
    <w:p w14:paraId="4FDA03E8"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Times New Roman" w:eastAsia="Times New Roman" w:hAnsi="Times New Roman" w:cs="Times New Roman"/>
          <w:kern w:val="0"/>
          <w:lang w:eastAsia="en-GB"/>
          <w14:ligatures w14:val="none"/>
        </w:rPr>
        <w:br/>
      </w:r>
    </w:p>
    <w:p w14:paraId="79D4AED3"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lang w:eastAsia="en-GB"/>
          <w14:ligatures w14:val="none"/>
        </w:rPr>
        <w:t>Dialogue </w:t>
      </w:r>
    </w:p>
    <w:p w14:paraId="6F43C2CB" w14:textId="77777777" w:rsidR="008D248C" w:rsidRPr="008D248C" w:rsidRDefault="008D248C" w:rsidP="008D248C">
      <w:pPr>
        <w:rPr>
          <w:rFonts w:ascii="Times New Roman" w:eastAsia="Times New Roman" w:hAnsi="Times New Roman" w:cs="Times New Roman"/>
          <w:kern w:val="0"/>
          <w:lang w:eastAsia="en-GB"/>
          <w14:ligatures w14:val="none"/>
        </w:rPr>
      </w:pPr>
    </w:p>
    <w:p w14:paraId="1594E68D"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started with the two of us chatting on video-calls during the Covid-19 pandemic. The pandemic made the use of online meeting platforms (and all the other platforms we are using to share and organise our ideas) commonplace, for us and our contributors. Over time we have grown increasingly accustomed and tuned into each other, developing a productive intellectual friendship. The Jamaican academic David Scott describes in his fictitious letters to the late Stuart Hall a friend as someone “who makes the externalisation of the dialogue with oneself possible” (2017:10) and characterises Hall’s method of thinking as a </w:t>
      </w:r>
      <w:r w:rsidRPr="008D248C">
        <w:rPr>
          <w:rFonts w:ascii="Calibri" w:eastAsia="Times New Roman" w:hAnsi="Calibri" w:cs="Calibri"/>
          <w:i/>
          <w:iCs/>
          <w:color w:val="000000"/>
          <w:kern w:val="0"/>
          <w:lang w:eastAsia="en-GB"/>
          <w14:ligatures w14:val="none"/>
        </w:rPr>
        <w:t xml:space="preserve">social </w:t>
      </w:r>
      <w:r w:rsidRPr="008D248C">
        <w:rPr>
          <w:rFonts w:ascii="Calibri" w:eastAsia="Times New Roman" w:hAnsi="Calibri" w:cs="Calibri"/>
          <w:color w:val="000000"/>
          <w:kern w:val="0"/>
          <w:lang w:eastAsia="en-GB"/>
          <w14:ligatures w14:val="none"/>
        </w:rPr>
        <w:t xml:space="preserve">or </w:t>
      </w:r>
      <w:r w:rsidRPr="008D248C">
        <w:rPr>
          <w:rFonts w:ascii="Calibri" w:eastAsia="Times New Roman" w:hAnsi="Calibri" w:cs="Calibri"/>
          <w:i/>
          <w:iCs/>
          <w:color w:val="000000"/>
          <w:kern w:val="0"/>
          <w:lang w:eastAsia="en-GB"/>
          <w14:ligatures w14:val="none"/>
        </w:rPr>
        <w:t>relational</w:t>
      </w:r>
      <w:r w:rsidRPr="008D248C">
        <w:rPr>
          <w:rFonts w:ascii="Calibri" w:eastAsia="Times New Roman" w:hAnsi="Calibri" w:cs="Calibri"/>
          <w:color w:val="000000"/>
          <w:kern w:val="0"/>
          <w:lang w:eastAsia="en-GB"/>
          <w14:ligatures w14:val="none"/>
        </w:rPr>
        <w:t xml:space="preserve"> practice (ibid:32, emphasis in original). Indeed, our meetings are characterised by an atmosphere of relational thinking: we might start a sentence without knowing how it might end, grapple for coherence, pick up and discard ideas in the same breath. Very rarely do we find it necessary to defend a particular point, never do we try to convince the other. </w:t>
      </w:r>
      <w:proofErr w:type="gramStart"/>
      <w:r w:rsidRPr="008D248C">
        <w:rPr>
          <w:rFonts w:ascii="Calibri" w:eastAsia="Times New Roman" w:hAnsi="Calibri" w:cs="Calibri"/>
          <w:color w:val="000000"/>
          <w:kern w:val="0"/>
          <w:lang w:eastAsia="en-GB"/>
          <w14:ligatures w14:val="none"/>
        </w:rPr>
        <w:t>Instead</w:t>
      </w:r>
      <w:proofErr w:type="gramEnd"/>
      <w:r w:rsidRPr="008D248C">
        <w:rPr>
          <w:rFonts w:ascii="Calibri" w:eastAsia="Times New Roman" w:hAnsi="Calibri" w:cs="Calibri"/>
          <w:color w:val="000000"/>
          <w:kern w:val="0"/>
          <w:lang w:eastAsia="en-GB"/>
          <w14:ligatures w14:val="none"/>
        </w:rPr>
        <w:t xml:space="preserve"> we jump in when we notice the other one faltering, point to an earlier discovery, finish the sentence, or suggest a different perspective, through which a nascent thought might indeed crystalise. And while talking – with all its looping and serpentine digressions – plays a central role in these conversations, so does its counterpart - the act of listening. Scott, quoting Italian philosopher Gemma Fiumara, proposes to think of listening as a form of keeping, gathering and sheltering (ibid:42), a wonderful characterisation of how we endeavour to hold on to </w:t>
      </w:r>
      <w:proofErr w:type="spellStart"/>
      <w:r w:rsidRPr="008D248C">
        <w:rPr>
          <w:rFonts w:ascii="Calibri" w:eastAsia="Times New Roman" w:hAnsi="Calibri" w:cs="Calibri"/>
          <w:color w:val="000000"/>
          <w:kern w:val="0"/>
          <w:lang w:eastAsia="en-GB"/>
          <w14:ligatures w14:val="none"/>
        </w:rPr>
        <w:t xml:space="preserve">each </w:t>
      </w:r>
      <w:proofErr w:type="gramStart"/>
      <w:r w:rsidRPr="008D248C">
        <w:rPr>
          <w:rFonts w:ascii="Calibri" w:eastAsia="Times New Roman" w:hAnsi="Calibri" w:cs="Calibri"/>
          <w:color w:val="000000"/>
          <w:kern w:val="0"/>
          <w:lang w:eastAsia="en-GB"/>
          <w14:ligatures w14:val="none"/>
        </w:rPr>
        <w:t>others’</w:t>
      </w:r>
      <w:proofErr w:type="spellEnd"/>
      <w:proofErr w:type="gramEnd"/>
      <w:r w:rsidRPr="008D248C">
        <w:rPr>
          <w:rFonts w:ascii="Calibri" w:eastAsia="Times New Roman" w:hAnsi="Calibri" w:cs="Calibri"/>
          <w:color w:val="000000"/>
          <w:kern w:val="0"/>
          <w:lang w:eastAsia="en-GB"/>
          <w14:ligatures w14:val="none"/>
        </w:rPr>
        <w:t xml:space="preserve"> otherwise fugitive thoughts.</w:t>
      </w:r>
    </w:p>
    <w:p w14:paraId="0C5D6BFE" w14:textId="77777777" w:rsidR="008D248C" w:rsidRPr="008D248C" w:rsidRDefault="008D248C" w:rsidP="008D248C">
      <w:pPr>
        <w:rPr>
          <w:rFonts w:ascii="Times New Roman" w:eastAsia="Times New Roman" w:hAnsi="Times New Roman" w:cs="Times New Roman"/>
          <w:kern w:val="0"/>
          <w:lang w:eastAsia="en-GB"/>
          <w14:ligatures w14:val="none"/>
        </w:rPr>
      </w:pPr>
    </w:p>
    <w:p w14:paraId="7704AEA9"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lastRenderedPageBreak/>
        <w:t xml:space="preserve">Figure 4: Issue 1 </w:t>
      </w:r>
      <w:r w:rsidRPr="008D248C">
        <w:rPr>
          <w:rFonts w:ascii="Calibri" w:eastAsia="Times New Roman" w:hAnsi="Calibri" w:cs="Calibri"/>
          <w:i/>
          <w:iCs/>
          <w:color w:val="000000"/>
          <w:kern w:val="0"/>
          <w:lang w:eastAsia="en-GB"/>
          <w14:ligatures w14:val="none"/>
        </w:rPr>
        <w:t>Colouring In: Nature</w:t>
      </w:r>
    </w:p>
    <w:p w14:paraId="09AD7CDD" w14:textId="77777777" w:rsidR="008D248C" w:rsidRPr="008D248C" w:rsidRDefault="008D248C" w:rsidP="008D248C">
      <w:pPr>
        <w:rPr>
          <w:rFonts w:ascii="Times New Roman" w:eastAsia="Times New Roman" w:hAnsi="Times New Roman" w:cs="Times New Roman"/>
          <w:kern w:val="0"/>
          <w:lang w:eastAsia="en-GB"/>
          <w14:ligatures w14:val="none"/>
        </w:rPr>
      </w:pPr>
    </w:p>
    <w:p w14:paraId="5F9BDA50"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We have found that the wayward nature of our spoken conversation adds a generative dimension that goes beyond a process of simply sharing a thought. Spoken conversation is anything but linear. </w:t>
      </w:r>
      <w:proofErr w:type="gramStart"/>
      <w:r w:rsidRPr="008D248C">
        <w:rPr>
          <w:rFonts w:ascii="Calibri" w:eastAsia="Times New Roman" w:hAnsi="Calibri" w:cs="Calibri"/>
          <w:color w:val="000000"/>
          <w:kern w:val="0"/>
          <w:lang w:eastAsia="en-GB"/>
          <w14:ligatures w14:val="none"/>
        </w:rPr>
        <w:t>Similar to</w:t>
      </w:r>
      <w:proofErr w:type="gramEnd"/>
      <w:r w:rsidRPr="008D248C">
        <w:rPr>
          <w:rFonts w:ascii="Calibri" w:eastAsia="Times New Roman" w:hAnsi="Calibri" w:cs="Calibri"/>
          <w:color w:val="000000"/>
          <w:kern w:val="0"/>
          <w:lang w:eastAsia="en-GB"/>
          <w14:ligatures w14:val="none"/>
        </w:rPr>
        <w:t xml:space="preserve"> the process of ideas evolving in a sketchbook that draws on and incorporates all manner of things through intuition, lateral thinking, accidents and associative logic, our conversations often meander and swerve. But it is this free-wheeling advance that helps us to draw together lateral links from different banks of knowledge and to test ideas from their inception. Our spoken conversations can develop a momentum that sweeps up all kinds of matter, connecting examples, ideas and insights in a manner that would elude us as individual selves. </w:t>
      </w:r>
    </w:p>
    <w:p w14:paraId="79131975" w14:textId="77777777" w:rsidR="008D248C" w:rsidRPr="008D248C" w:rsidRDefault="008D248C" w:rsidP="008D248C">
      <w:pPr>
        <w:rPr>
          <w:rFonts w:ascii="Times New Roman" w:eastAsia="Times New Roman" w:hAnsi="Times New Roman" w:cs="Times New Roman"/>
          <w:kern w:val="0"/>
          <w:lang w:eastAsia="en-GB"/>
          <w14:ligatures w14:val="none"/>
        </w:rPr>
      </w:pPr>
    </w:p>
    <w:p w14:paraId="6CC49B02"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This stands in contrast to the subsequent process of written articulation. During this phase we work individually towards the depth and clarity that written language nudges us towards, with its perpetual demands for complete sentences, coherent paragraphs, and cogent conjunctions. In speech multiple ideas can happily coexist, fizzing with possibility, in a vague, associative cloud, but writing forces us to think more carefully about </w:t>
      </w:r>
      <w:r w:rsidRPr="008D248C">
        <w:rPr>
          <w:rFonts w:ascii="Calibri" w:eastAsia="Times New Roman" w:hAnsi="Calibri" w:cs="Calibri"/>
          <w:i/>
          <w:iCs/>
          <w:color w:val="000000"/>
          <w:kern w:val="0"/>
          <w:lang w:eastAsia="en-GB"/>
          <w14:ligatures w14:val="none"/>
        </w:rPr>
        <w:t>how</w:t>
      </w:r>
      <w:r w:rsidRPr="008D248C">
        <w:rPr>
          <w:rFonts w:ascii="Calibri" w:eastAsia="Times New Roman" w:hAnsi="Calibri" w:cs="Calibri"/>
          <w:color w:val="000000"/>
          <w:kern w:val="0"/>
          <w:lang w:eastAsia="en-GB"/>
          <w14:ligatures w14:val="none"/>
        </w:rPr>
        <w:t xml:space="preserve"> we propose that things are connected. </w:t>
      </w:r>
    </w:p>
    <w:p w14:paraId="4D7B7F28" w14:textId="77777777" w:rsidR="008D248C" w:rsidRPr="008D248C" w:rsidRDefault="008D248C" w:rsidP="008D248C">
      <w:pPr>
        <w:rPr>
          <w:rFonts w:ascii="Times New Roman" w:eastAsia="Times New Roman" w:hAnsi="Times New Roman" w:cs="Times New Roman"/>
          <w:kern w:val="0"/>
          <w:lang w:eastAsia="en-GB"/>
          <w14:ligatures w14:val="none"/>
        </w:rPr>
      </w:pPr>
    </w:p>
    <w:p w14:paraId="15C9FCDF"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For instance, when working on our survey article, we start with a messy collection of examples of illustration projects that overlap with the theme of the issue. Over a series of weekly hour-long online meetings, we discuss and reflect on what we have found, allowing an </w:t>
      </w:r>
      <w:proofErr w:type="gramStart"/>
      <w:r w:rsidRPr="008D248C">
        <w:rPr>
          <w:rFonts w:ascii="Calibri" w:eastAsia="Times New Roman" w:hAnsi="Calibri" w:cs="Calibri"/>
          <w:color w:val="000000"/>
          <w:kern w:val="0"/>
          <w:lang w:eastAsia="en-GB"/>
          <w14:ligatures w14:val="none"/>
        </w:rPr>
        <w:t>ever increasing</w:t>
      </w:r>
      <w:proofErr w:type="gramEnd"/>
      <w:r w:rsidRPr="008D248C">
        <w:rPr>
          <w:rFonts w:ascii="Calibri" w:eastAsia="Times New Roman" w:hAnsi="Calibri" w:cs="Calibri"/>
          <w:color w:val="000000"/>
          <w:kern w:val="0"/>
          <w:lang w:eastAsia="en-GB"/>
          <w14:ligatures w14:val="none"/>
        </w:rPr>
        <w:t xml:space="preserve"> reservoir of ideas, examples, and connections to accrue. When this configuration threatens to overwhelm us, we distil this material into more manageable sub-</w:t>
      </w:r>
      <w:proofErr w:type="gramStart"/>
      <w:r w:rsidRPr="008D248C">
        <w:rPr>
          <w:rFonts w:ascii="Calibri" w:eastAsia="Times New Roman" w:hAnsi="Calibri" w:cs="Calibri"/>
          <w:color w:val="000000"/>
          <w:kern w:val="0"/>
          <w:lang w:eastAsia="en-GB"/>
          <w14:ligatures w14:val="none"/>
        </w:rPr>
        <w:t>themes, and</w:t>
      </w:r>
      <w:proofErr w:type="gramEnd"/>
      <w:r w:rsidRPr="008D248C">
        <w:rPr>
          <w:rFonts w:ascii="Calibri" w:eastAsia="Times New Roman" w:hAnsi="Calibri" w:cs="Calibri"/>
          <w:color w:val="000000"/>
          <w:kern w:val="0"/>
          <w:lang w:eastAsia="en-GB"/>
          <w14:ligatures w14:val="none"/>
        </w:rPr>
        <w:t xml:space="preserve"> then divide the task of articulating and developing the flurry of nascent ideas we had during our conversations into more considered and coherent written prose. Over the weeks that follow we write our sections, and read </w:t>
      </w:r>
      <w:proofErr w:type="spellStart"/>
      <w:r w:rsidRPr="008D248C">
        <w:rPr>
          <w:rFonts w:ascii="Calibri" w:eastAsia="Times New Roman" w:hAnsi="Calibri" w:cs="Calibri"/>
          <w:color w:val="000000"/>
          <w:kern w:val="0"/>
          <w:lang w:eastAsia="en-GB"/>
          <w14:ligatures w14:val="none"/>
        </w:rPr>
        <w:t xml:space="preserve">each </w:t>
      </w:r>
      <w:proofErr w:type="gramStart"/>
      <w:r w:rsidRPr="008D248C">
        <w:rPr>
          <w:rFonts w:ascii="Calibri" w:eastAsia="Times New Roman" w:hAnsi="Calibri" w:cs="Calibri"/>
          <w:color w:val="000000"/>
          <w:kern w:val="0"/>
          <w:lang w:eastAsia="en-GB"/>
          <w14:ligatures w14:val="none"/>
        </w:rPr>
        <w:t>others’</w:t>
      </w:r>
      <w:proofErr w:type="spellEnd"/>
      <w:proofErr w:type="gramEnd"/>
      <w:r w:rsidRPr="008D248C">
        <w:rPr>
          <w:rFonts w:ascii="Calibri" w:eastAsia="Times New Roman" w:hAnsi="Calibri" w:cs="Calibri"/>
          <w:color w:val="000000"/>
          <w:kern w:val="0"/>
          <w:lang w:eastAsia="en-GB"/>
          <w14:ligatures w14:val="none"/>
        </w:rPr>
        <w:t>, giving each other feedback as we progress.</w:t>
      </w:r>
      <w:r w:rsidRPr="008D248C">
        <w:rPr>
          <w:rFonts w:ascii="Calibri" w:eastAsia="Times New Roman" w:hAnsi="Calibri" w:cs="Calibri"/>
          <w:color w:val="000000"/>
          <w:kern w:val="0"/>
          <w:lang w:eastAsia="en-GB"/>
          <w14:ligatures w14:val="none"/>
        </w:rPr>
        <w:br/>
      </w:r>
      <w:r w:rsidRPr="008D248C">
        <w:rPr>
          <w:rFonts w:ascii="Calibri" w:eastAsia="Times New Roman" w:hAnsi="Calibri" w:cs="Calibri"/>
          <w:color w:val="000000"/>
          <w:kern w:val="0"/>
          <w:lang w:eastAsia="en-GB"/>
          <w14:ligatures w14:val="none"/>
        </w:rPr>
        <w:br/>
      </w:r>
    </w:p>
    <w:p w14:paraId="00F6BA9A"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At some point we wondered whether this dialogic format, where a relatively open and loose conversation gradually gets sharpened to a more nuanced and carefully articulated written piece of work, might work for our contributors too. Simultaneously we were becoming concerned about the format of the round table discussion, which we had used in our first two issues (</w:t>
      </w:r>
      <w:r w:rsidRPr="008D248C">
        <w:rPr>
          <w:rFonts w:ascii="Calibri" w:eastAsia="Times New Roman" w:hAnsi="Calibri" w:cs="Calibri"/>
          <w:i/>
          <w:iCs/>
          <w:color w:val="000000"/>
          <w:kern w:val="0"/>
          <w:lang w:eastAsia="en-GB"/>
          <w14:ligatures w14:val="none"/>
        </w:rPr>
        <w:t>Colouring In: Nature</w:t>
      </w:r>
      <w:r w:rsidRPr="008D248C">
        <w:rPr>
          <w:rFonts w:ascii="Calibri" w:eastAsia="Times New Roman" w:hAnsi="Calibri" w:cs="Calibri"/>
          <w:color w:val="000000"/>
          <w:kern w:val="0"/>
          <w:lang w:eastAsia="en-GB"/>
          <w14:ligatures w14:val="none"/>
        </w:rPr>
        <w:t xml:space="preserve"> and </w:t>
      </w:r>
      <w:r w:rsidRPr="008D248C">
        <w:rPr>
          <w:rFonts w:ascii="Calibri" w:eastAsia="Times New Roman" w:hAnsi="Calibri" w:cs="Calibri"/>
          <w:i/>
          <w:iCs/>
          <w:color w:val="000000"/>
          <w:kern w:val="0"/>
          <w:lang w:eastAsia="en-GB"/>
          <w14:ligatures w14:val="none"/>
        </w:rPr>
        <w:t>Colouring In: The City</w:t>
      </w:r>
      <w:r w:rsidRPr="008D248C">
        <w:rPr>
          <w:rFonts w:ascii="Calibri" w:eastAsia="Times New Roman" w:hAnsi="Calibri" w:cs="Calibri"/>
          <w:color w:val="000000"/>
          <w:kern w:val="0"/>
          <w:lang w:eastAsia="en-GB"/>
          <w14:ligatures w14:val="none"/>
        </w:rPr>
        <w:t>) as a method to bring people together and generate debate. We had held our round tables without an audience to reduce the pressure for participants to perform, resulting in a more relaxed exchange. While this had worked well, we found that the problem with this format lay in the difficulty of capturing it. We had engaged external writers to work with a recording – writing up and synthesising the material. The results felt somewhat flat in contrast to the much more vibrant conversations we remembered, and it dawned on us that this was due to the wildly divergent qualities of spoken conversation compared to written text (as noted above). The round table conversations produce breadth, contrast and variety, but their translations into written text resulted in pieces that felt disjointed and lacking in depth. </w:t>
      </w:r>
    </w:p>
    <w:p w14:paraId="14615348"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lastRenderedPageBreak/>
        <w:t xml:space="preserve">The problem, we realised, was with the task we had given our writers. We had asked them to synthesise and sum up the conversation. However, as it turns out, a synthesised conversation in written form lacks the expansive vitality of the live encounter. It </w:t>
      </w:r>
      <w:r w:rsidRPr="008D248C">
        <w:rPr>
          <w:rFonts w:ascii="Calibri" w:eastAsia="Times New Roman" w:hAnsi="Calibri" w:cs="Calibri"/>
          <w:i/>
          <w:iCs/>
          <w:color w:val="000000"/>
          <w:kern w:val="0"/>
          <w:lang w:eastAsia="en-GB"/>
          <w14:ligatures w14:val="none"/>
        </w:rPr>
        <w:t>also</w:t>
      </w:r>
      <w:r w:rsidRPr="008D248C">
        <w:rPr>
          <w:rFonts w:ascii="Calibri" w:eastAsia="Times New Roman" w:hAnsi="Calibri" w:cs="Calibri"/>
          <w:color w:val="000000"/>
          <w:kern w:val="0"/>
          <w:lang w:eastAsia="en-GB"/>
          <w14:ligatures w14:val="none"/>
        </w:rPr>
        <w:t xml:space="preserve"> lacks the depth and rigour that can be achieved through a practice of writing that seeks to work through a set of ideas in detail and nudge an argument forward, rather than just sum things up. </w:t>
      </w:r>
    </w:p>
    <w:p w14:paraId="74C4A082" w14:textId="77777777" w:rsidR="008D248C" w:rsidRPr="008D248C" w:rsidRDefault="008D248C" w:rsidP="008D248C">
      <w:pPr>
        <w:rPr>
          <w:rFonts w:ascii="Times New Roman" w:eastAsia="Times New Roman" w:hAnsi="Times New Roman" w:cs="Times New Roman"/>
          <w:kern w:val="0"/>
          <w:lang w:eastAsia="en-GB"/>
          <w14:ligatures w14:val="none"/>
        </w:rPr>
      </w:pPr>
    </w:p>
    <w:p w14:paraId="364E9F24"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Reviewing the relative strengths of different formats, we planned an evolution of the roundtable for our third and fourth issues. We decided to design a process for contributors to adopt the stages of moving from conversation to written articulation and clarification that we found so useful in our own process, whilst retaining the contrasting positions of the roundtable. We landed on the idea of pairing people with overlapping concerns but contrasting outcomes. These pairings would then go through a process where they initially presented their work to one another (and an audience), followed by a chaired discussion with pre-arranged prompts and questions written by us. This was intended to nudge the contributors to explore areas in greater depth, revealing convergences and differences in their work. The final step was for the two contributors to jointly author a piece that combined their initial presentations with written responses, with us scaffolding the process with our prompts from the conversation. As discussed in greater detail below, this presented an opportunity for people to clarify their position </w:t>
      </w:r>
      <w:r w:rsidRPr="008D248C">
        <w:rPr>
          <w:rFonts w:ascii="Calibri" w:eastAsia="Times New Roman" w:hAnsi="Calibri" w:cs="Calibri"/>
          <w:i/>
          <w:iCs/>
          <w:color w:val="000000"/>
          <w:kern w:val="0"/>
          <w:lang w:eastAsia="en-GB"/>
          <w14:ligatures w14:val="none"/>
        </w:rPr>
        <w:t>in contrast with someone else</w:t>
      </w:r>
      <w:r w:rsidRPr="008D248C">
        <w:rPr>
          <w:rFonts w:ascii="Calibri" w:eastAsia="Times New Roman" w:hAnsi="Calibri" w:cs="Calibri"/>
          <w:color w:val="000000"/>
          <w:kern w:val="0"/>
          <w:lang w:eastAsia="en-GB"/>
          <w14:ligatures w14:val="none"/>
        </w:rPr>
        <w:t>, the contrast illuminating what is distinct about their own work.</w:t>
      </w:r>
    </w:p>
    <w:p w14:paraId="013BE659" w14:textId="77777777" w:rsidR="008D248C" w:rsidRPr="008D248C" w:rsidRDefault="008D248C" w:rsidP="008D248C">
      <w:pPr>
        <w:rPr>
          <w:rFonts w:ascii="Times New Roman" w:eastAsia="Times New Roman" w:hAnsi="Times New Roman" w:cs="Times New Roman"/>
          <w:kern w:val="0"/>
          <w:lang w:eastAsia="en-GB"/>
          <w14:ligatures w14:val="none"/>
        </w:rPr>
      </w:pPr>
    </w:p>
    <w:p w14:paraId="720095A2"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Figure 5: Issue 2 </w:t>
      </w:r>
      <w:r w:rsidRPr="008D248C">
        <w:rPr>
          <w:rFonts w:ascii="Calibri" w:eastAsia="Times New Roman" w:hAnsi="Calibri" w:cs="Calibri"/>
          <w:i/>
          <w:iCs/>
          <w:color w:val="000000"/>
          <w:kern w:val="0"/>
          <w:lang w:eastAsia="en-GB"/>
          <w14:ligatures w14:val="none"/>
        </w:rPr>
        <w:t>Colouring In: The City</w:t>
      </w:r>
    </w:p>
    <w:p w14:paraId="1B7955A0"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p>
    <w:p w14:paraId="18D69E30"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lang w:eastAsia="en-GB"/>
          <w14:ligatures w14:val="none"/>
        </w:rPr>
        <w:t>Difference</w:t>
      </w:r>
    </w:p>
    <w:p w14:paraId="7C7F60B7" w14:textId="77777777" w:rsidR="008D248C" w:rsidRPr="008D248C" w:rsidRDefault="008D248C" w:rsidP="008D248C">
      <w:pPr>
        <w:rPr>
          <w:rFonts w:ascii="Times New Roman" w:eastAsia="Times New Roman" w:hAnsi="Times New Roman" w:cs="Times New Roman"/>
          <w:kern w:val="0"/>
          <w:lang w:eastAsia="en-GB"/>
          <w14:ligatures w14:val="none"/>
        </w:rPr>
      </w:pPr>
    </w:p>
    <w:p w14:paraId="3DAE3F0C"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Our incremental shift towards more dialogical methods of enquiry is reflected in an increased acknowledgement within qualitative research texts that the complex interplay between participants in a conversation goes far beyond older, more transactional, notions of a detached and objective interviewer wringing information from the object of their study. Education researchers Jon Swain and Brendan King outline the benefits of using informal conversations in research, noting that they “have the potential to produce more realistic or naturalistic data with less performativity from both interviewer and interviewee. Essentially, they can replace the ‘me’ and ‘you’ with ‘we’ – befitting in-depth communication” (Swain and King 2022:2). Some of our conversations are exploratory exchanges with interesting people we have identified as relevant to our themes; these are “participatory conversations” and “conversations with a motive”, as Swain and King define such targeted dialogue with others (Ibid:2,9). They aren’t structured or recorded, so facilitate the ease of communication of the informal conversation. People we speak to may move along Swain and King’s continuum of participation from “peripheral” to “full” if we subsequently invite them to make a more formal written contribution to the PDF we are working on, thereby acknowledging their contribution and encouraging a more outward-facing formulation of ideas, fit for wider consumption (Ibid:8). </w:t>
      </w:r>
    </w:p>
    <w:p w14:paraId="60B57EDB" w14:textId="77777777" w:rsidR="008D248C" w:rsidRPr="008D248C" w:rsidRDefault="008D248C" w:rsidP="008D248C">
      <w:pPr>
        <w:rPr>
          <w:rFonts w:ascii="Times New Roman" w:eastAsia="Times New Roman" w:hAnsi="Times New Roman" w:cs="Times New Roman"/>
          <w:kern w:val="0"/>
          <w:lang w:eastAsia="en-GB"/>
          <w14:ligatures w14:val="none"/>
        </w:rPr>
      </w:pPr>
    </w:p>
    <w:p w14:paraId="2DD08D0C" w14:textId="77777777" w:rsidR="008D248C" w:rsidRPr="008D248C" w:rsidRDefault="008D248C" w:rsidP="008D248C">
      <w:pPr>
        <w:rPr>
          <w:rFonts w:ascii="Times New Roman" w:eastAsia="Times New Roman" w:hAnsi="Times New Roman" w:cs="Times New Roman"/>
          <w:kern w:val="0"/>
          <w:lang w:eastAsia="en-GB"/>
          <w14:ligatures w14:val="none"/>
        </w:rPr>
      </w:pPr>
      <w:proofErr w:type="gramStart"/>
      <w:r w:rsidRPr="008D248C">
        <w:rPr>
          <w:rFonts w:ascii="Calibri" w:eastAsia="Times New Roman" w:hAnsi="Calibri" w:cs="Calibri"/>
          <w:color w:val="000000"/>
          <w:kern w:val="0"/>
          <w:lang w:eastAsia="en-GB"/>
          <w14:ligatures w14:val="none"/>
        </w:rPr>
        <w:lastRenderedPageBreak/>
        <w:t>In order to</w:t>
      </w:r>
      <w:proofErr w:type="gramEnd"/>
      <w:r w:rsidRPr="008D248C">
        <w:rPr>
          <w:rFonts w:ascii="Calibri" w:eastAsia="Times New Roman" w:hAnsi="Calibri" w:cs="Calibri"/>
          <w:color w:val="000000"/>
          <w:kern w:val="0"/>
          <w:lang w:eastAsia="en-GB"/>
          <w14:ligatures w14:val="none"/>
        </w:rPr>
        <w:t xml:space="preserve"> examine the conversational interactions within the production of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we can also draw upon discussion of the respective roles of ‘you’, ‘me’ and ‘we’ within the literature on interviewing. Established academics Andrea Fontana and James Frey offer a comprehensive overview of the development of the research interview as a similarly dialogic research tool, helping us to articulate our recognition of conversation participants (in </w:t>
      </w:r>
      <w:proofErr w:type="gramStart"/>
      <w:r w:rsidRPr="008D248C">
        <w:rPr>
          <w:rFonts w:ascii="Calibri" w:eastAsia="Times New Roman" w:hAnsi="Calibri" w:cs="Calibri"/>
          <w:color w:val="000000"/>
          <w:kern w:val="0"/>
          <w:lang w:eastAsia="en-GB"/>
          <w14:ligatures w14:val="none"/>
        </w:rPr>
        <w:t>all of</w:t>
      </w:r>
      <w:proofErr w:type="gramEnd"/>
      <w:r w:rsidRPr="008D248C">
        <w:rPr>
          <w:rFonts w:ascii="Calibri" w:eastAsia="Times New Roman" w:hAnsi="Calibri" w:cs="Calibri"/>
          <w:color w:val="000000"/>
          <w:kern w:val="0"/>
          <w:lang w:eastAsia="en-GB"/>
          <w14:ligatures w14:val="none"/>
        </w:rPr>
        <w:t xml:space="preserve"> our dialogical formats) as co-constructors of knowledge in each issue, and that they shift our thinking (Fontana &amp; Frey 2005:116-7). In our roundtable and paired conversation formats we adopted unstructured or loosely structured approaches to conversations, recognising that we are interested in our contributors’ unique insights into specific aspects of illustrative practice, whilst being mindful of not “imposing a priori categorization that may limit the field of enquiry” (Ibid:129). The ‘polyphonic’ postmodern approach to interviewing described by Fontana and Frey is </w:t>
      </w:r>
      <w:proofErr w:type="gramStart"/>
      <w:r w:rsidRPr="008D248C">
        <w:rPr>
          <w:rFonts w:ascii="Calibri" w:eastAsia="Times New Roman" w:hAnsi="Calibri" w:cs="Calibri"/>
          <w:color w:val="000000"/>
          <w:kern w:val="0"/>
          <w:lang w:eastAsia="en-GB"/>
          <w14:ligatures w14:val="none"/>
        </w:rPr>
        <w:t>similar to</w:t>
      </w:r>
      <w:proofErr w:type="gramEnd"/>
      <w:r w:rsidRPr="008D248C">
        <w:rPr>
          <w:rFonts w:ascii="Calibri" w:eastAsia="Times New Roman" w:hAnsi="Calibri" w:cs="Calibri"/>
          <w:color w:val="000000"/>
          <w:kern w:val="0"/>
          <w:lang w:eastAsia="en-GB"/>
          <w14:ligatures w14:val="none"/>
        </w:rPr>
        <w:t xml:space="preserve"> our approach. Including others in the production of knowledge mitigates against our biases. </w:t>
      </w:r>
      <w:proofErr w:type="gramStart"/>
      <w:r w:rsidRPr="008D248C">
        <w:rPr>
          <w:rFonts w:ascii="Calibri" w:eastAsia="Times New Roman" w:hAnsi="Calibri" w:cs="Calibri"/>
          <w:color w:val="000000"/>
          <w:kern w:val="0"/>
          <w:lang w:eastAsia="en-GB"/>
          <w14:ligatures w14:val="none"/>
        </w:rPr>
        <w:t>However</w:t>
      </w:r>
      <w:proofErr w:type="gramEnd"/>
      <w:r w:rsidRPr="008D248C">
        <w:rPr>
          <w:rFonts w:ascii="Calibri" w:eastAsia="Times New Roman" w:hAnsi="Calibri" w:cs="Calibri"/>
          <w:color w:val="000000"/>
          <w:kern w:val="0"/>
          <w:lang w:eastAsia="en-GB"/>
          <w14:ligatures w14:val="none"/>
        </w:rPr>
        <w:t xml:space="preserve"> unlike some researchers who use this method </w:t>
      </w:r>
      <w:proofErr w:type="gramStart"/>
      <w:r w:rsidRPr="008D248C">
        <w:rPr>
          <w:rFonts w:ascii="Calibri" w:eastAsia="Times New Roman" w:hAnsi="Calibri" w:cs="Calibri"/>
          <w:color w:val="000000"/>
          <w:kern w:val="0"/>
          <w:lang w:eastAsia="en-GB"/>
          <w14:ligatures w14:val="none"/>
        </w:rPr>
        <w:t>as a means to</w:t>
      </w:r>
      <w:proofErr w:type="gramEnd"/>
      <w:r w:rsidRPr="008D248C">
        <w:rPr>
          <w:rFonts w:ascii="Calibri" w:eastAsia="Times New Roman" w:hAnsi="Calibri" w:cs="Calibri"/>
          <w:color w:val="000000"/>
          <w:kern w:val="0"/>
          <w:lang w:eastAsia="en-GB"/>
          <w14:ligatures w14:val="none"/>
        </w:rPr>
        <w:t xml:space="preserve"> minimise their influence on respondents (Ibid:134), we happily chip in to conversations – our voices contributing to this polyphonic mix.</w:t>
      </w:r>
    </w:p>
    <w:p w14:paraId="34BFD802" w14:textId="77777777" w:rsidR="008D248C" w:rsidRPr="008D248C" w:rsidRDefault="008D248C" w:rsidP="008D248C">
      <w:pPr>
        <w:rPr>
          <w:rFonts w:ascii="Times New Roman" w:eastAsia="Times New Roman" w:hAnsi="Times New Roman" w:cs="Times New Roman"/>
          <w:kern w:val="0"/>
          <w:lang w:eastAsia="en-GB"/>
          <w14:ligatures w14:val="none"/>
        </w:rPr>
      </w:pPr>
    </w:p>
    <w:p w14:paraId="3ECE859D"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Whilst we see knowledge produced as a co-production, we do not seek agreement between </w:t>
      </w:r>
      <w:proofErr w:type="spellStart"/>
      <w:r w:rsidRPr="008D248C">
        <w:rPr>
          <w:rFonts w:ascii="Calibri" w:eastAsia="Times New Roman" w:hAnsi="Calibri" w:cs="Calibri"/>
          <w:color w:val="000000"/>
          <w:kern w:val="0"/>
          <w:lang w:eastAsia="en-GB"/>
          <w14:ligatures w14:val="none"/>
        </w:rPr>
        <w:t>conversants</w:t>
      </w:r>
      <w:proofErr w:type="spellEnd"/>
      <w:r w:rsidRPr="008D248C">
        <w:rPr>
          <w:rFonts w:ascii="Calibri" w:eastAsia="Times New Roman" w:hAnsi="Calibri" w:cs="Calibri"/>
          <w:color w:val="000000"/>
          <w:kern w:val="0"/>
          <w:lang w:eastAsia="en-GB"/>
          <w14:ligatures w14:val="none"/>
        </w:rPr>
        <w:t xml:space="preserve"> in any of our dialogical formats. We recognise that the knowledge ‘we’ produce collaboratively has arisen from ‘me’ and ‘you’ coming from different viewpoints. We relish the challenges these contrasts bring to our understanding of illustration as a nuanced and diverse field of practice. As Fontana and Frey point out, “in knowing ‘others’ we come to know ‘ourselves’” (Ibid:118). The importance of contrasting perspectives is elaborated upon by Stuart Hall in </w:t>
      </w:r>
      <w:r w:rsidRPr="008D248C">
        <w:rPr>
          <w:rFonts w:ascii="Calibri" w:eastAsia="Times New Roman" w:hAnsi="Calibri" w:cs="Calibri"/>
          <w:i/>
          <w:iCs/>
          <w:color w:val="000000"/>
          <w:kern w:val="0"/>
          <w:lang w:eastAsia="en-GB"/>
          <w14:ligatures w14:val="none"/>
        </w:rPr>
        <w:t>The Spectacle of the ‘Other’</w:t>
      </w:r>
      <w:r w:rsidRPr="008D248C">
        <w:rPr>
          <w:rFonts w:ascii="Calibri" w:eastAsia="Times New Roman" w:hAnsi="Calibri" w:cs="Calibri"/>
          <w:color w:val="000000"/>
          <w:kern w:val="0"/>
          <w:lang w:eastAsia="en-GB"/>
          <w14:ligatures w14:val="none"/>
        </w:rPr>
        <w:t xml:space="preserve">, where he draws upon a range of reference points to establish that meaning emerges from difference. Of </w:t>
      </w:r>
      <w:proofErr w:type="gramStart"/>
      <w:r w:rsidRPr="008D248C">
        <w:rPr>
          <w:rFonts w:ascii="Calibri" w:eastAsia="Times New Roman" w:hAnsi="Calibri" w:cs="Calibri"/>
          <w:color w:val="000000"/>
          <w:kern w:val="0"/>
          <w:lang w:eastAsia="en-GB"/>
          <w14:ligatures w14:val="none"/>
        </w:rPr>
        <w:t>particular relevance</w:t>
      </w:r>
      <w:proofErr w:type="gramEnd"/>
      <w:r w:rsidRPr="008D248C">
        <w:rPr>
          <w:rFonts w:ascii="Calibri" w:eastAsia="Times New Roman" w:hAnsi="Calibri" w:cs="Calibri"/>
          <w:color w:val="000000"/>
          <w:kern w:val="0"/>
          <w:lang w:eastAsia="en-GB"/>
          <w14:ligatures w14:val="none"/>
        </w:rPr>
        <w:t xml:space="preserve"> to our conversational approach to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is his account of Mikhail Bakhtin’s work on the principle of dialogue producing meaning (Hall 1997:234-238). Hall raises the point that, for Bakhtin, “meaning […] does not belong to any one speaker. It arises in the give-and-take between different speakers” and emphasises the essential role of the ‘Other’ within this process (Ibid:235-6). We do not claim to be doing work on the scale of Hall’s </w:t>
      </w:r>
      <w:proofErr w:type="gramStart"/>
      <w:r w:rsidRPr="008D248C">
        <w:rPr>
          <w:rFonts w:ascii="Calibri" w:eastAsia="Times New Roman" w:hAnsi="Calibri" w:cs="Calibri"/>
          <w:color w:val="000000"/>
          <w:kern w:val="0"/>
          <w:lang w:eastAsia="en-GB"/>
          <w14:ligatures w14:val="none"/>
        </w:rPr>
        <w:t>with regard to</w:t>
      </w:r>
      <w:proofErr w:type="gramEnd"/>
      <w:r w:rsidRPr="008D248C">
        <w:rPr>
          <w:rFonts w:ascii="Calibri" w:eastAsia="Times New Roman" w:hAnsi="Calibri" w:cs="Calibri"/>
          <w:color w:val="000000"/>
          <w:kern w:val="0"/>
          <w:lang w:eastAsia="en-GB"/>
          <w14:ligatures w14:val="none"/>
        </w:rPr>
        <w:t xml:space="preserve"> the politics of representation, but we recognise the importance of a plurality of voices within </w:t>
      </w:r>
      <w:proofErr w:type="gramStart"/>
      <w:r w:rsidRPr="008D248C">
        <w:rPr>
          <w:rFonts w:ascii="Calibri" w:eastAsia="Times New Roman" w:hAnsi="Calibri" w:cs="Calibri"/>
          <w:color w:val="000000"/>
          <w:kern w:val="0"/>
          <w:lang w:eastAsia="en-GB"/>
          <w14:ligatures w14:val="none"/>
        </w:rPr>
        <w:t>Illustration, and</w:t>
      </w:r>
      <w:proofErr w:type="gramEnd"/>
      <w:r w:rsidRPr="008D248C">
        <w:rPr>
          <w:rFonts w:ascii="Calibri" w:eastAsia="Times New Roman" w:hAnsi="Calibri" w:cs="Calibri"/>
          <w:color w:val="000000"/>
          <w:kern w:val="0"/>
          <w:lang w:eastAsia="en-GB"/>
          <w14:ligatures w14:val="none"/>
        </w:rPr>
        <w:t xml:space="preserve"> have sought to engage with perspectives that differ from our own. For us this ranges from the subtly nuanced differences between the perspectives we each bring to the weekly conversations between the two of us, to the more pronounced differences arising from the contrasts between the practices and research interests of our paired conversation participants, and the more dramatic disciplinary differences between our illustration perspective and invited contributors and roundtable participants from other disciplines entirely. We are grateful for the differences between the voices constituting each polyvocal PDF issue as they have enabled us to test and expand our ideas concerning our four themes, as well as to present this range of perspectives to readers.</w:t>
      </w:r>
    </w:p>
    <w:p w14:paraId="13E8BD6B"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p>
    <w:p w14:paraId="62B75C21"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lang w:eastAsia="en-GB"/>
          <w14:ligatures w14:val="none"/>
        </w:rPr>
        <w:t>Diversity</w:t>
      </w:r>
    </w:p>
    <w:p w14:paraId="2F5648EA" w14:textId="77777777" w:rsidR="008D248C" w:rsidRPr="008D248C" w:rsidRDefault="008D248C" w:rsidP="008D248C">
      <w:pPr>
        <w:rPr>
          <w:rFonts w:ascii="Times New Roman" w:eastAsia="Times New Roman" w:hAnsi="Times New Roman" w:cs="Times New Roman"/>
          <w:kern w:val="0"/>
          <w:lang w:eastAsia="en-GB"/>
          <w14:ligatures w14:val="none"/>
        </w:rPr>
      </w:pPr>
    </w:p>
    <w:p w14:paraId="1C37F434"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lastRenderedPageBreak/>
        <w:t xml:space="preserve">We actively seek out contributors to overcome our multiple </w:t>
      </w:r>
      <w:proofErr w:type="spellStart"/>
      <w:r w:rsidRPr="008D248C">
        <w:rPr>
          <w:rFonts w:ascii="Calibri" w:eastAsia="Times New Roman" w:hAnsi="Calibri" w:cs="Calibri"/>
          <w:color w:val="000000"/>
          <w:kern w:val="0"/>
          <w:lang w:eastAsia="en-GB"/>
          <w14:ligatures w14:val="none"/>
        </w:rPr>
        <w:t>blindspots</w:t>
      </w:r>
      <w:proofErr w:type="spellEnd"/>
      <w:r w:rsidRPr="008D248C">
        <w:rPr>
          <w:rFonts w:ascii="Calibri" w:eastAsia="Times New Roman" w:hAnsi="Calibri" w:cs="Calibri"/>
          <w:color w:val="000000"/>
          <w:kern w:val="0"/>
          <w:lang w:eastAsia="en-GB"/>
          <w14:ligatures w14:val="none"/>
        </w:rPr>
        <w:t xml:space="preserve">. But it is not only the limitations of our respective positions that propel us to solicit a multiplicity of other points-of-view. We also harbour the ambition to contribute to a broader and more varied (illustration) research </w:t>
      </w:r>
      <w:proofErr w:type="gramStart"/>
      <w:r w:rsidRPr="008D248C">
        <w:rPr>
          <w:rFonts w:ascii="Calibri" w:eastAsia="Times New Roman" w:hAnsi="Calibri" w:cs="Calibri"/>
          <w:color w:val="000000"/>
          <w:kern w:val="0"/>
          <w:lang w:eastAsia="en-GB"/>
          <w14:ligatures w14:val="none"/>
        </w:rPr>
        <w:t>landscape as a whole</w:t>
      </w:r>
      <w:proofErr w:type="gramEnd"/>
      <w:r w:rsidRPr="008D248C">
        <w:rPr>
          <w:rFonts w:ascii="Calibri" w:eastAsia="Times New Roman" w:hAnsi="Calibri" w:cs="Calibri"/>
          <w:color w:val="000000"/>
          <w:kern w:val="0"/>
          <w:lang w:eastAsia="en-GB"/>
          <w14:ligatures w14:val="none"/>
        </w:rPr>
        <w:t>. During the process of producing our four PDFs we observed parallels emerging between our processes and principles proposed within the literature we were engaged with concerned with decolonising research. The overlaps are offered here as ways of working in alignment with principles we believe to be important to the development of the discipline. We hope that they can be used to inform the design of future research, so that there is the possibility of broadening the perspectives within illustration research built in from the outset.</w:t>
      </w:r>
    </w:p>
    <w:p w14:paraId="29A03566" w14:textId="77777777" w:rsidR="008D248C" w:rsidRPr="008D248C" w:rsidRDefault="008D248C" w:rsidP="008D248C">
      <w:pPr>
        <w:rPr>
          <w:rFonts w:ascii="Times New Roman" w:eastAsia="Times New Roman" w:hAnsi="Times New Roman" w:cs="Times New Roman"/>
          <w:kern w:val="0"/>
          <w:lang w:eastAsia="en-GB"/>
          <w14:ligatures w14:val="none"/>
        </w:rPr>
      </w:pPr>
    </w:p>
    <w:p w14:paraId="022D60FA"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Some of the texts we have encountered allow us to see the shortcomings in our methods. For </w:t>
      </w:r>
      <w:proofErr w:type="gramStart"/>
      <w:r w:rsidRPr="008D248C">
        <w:rPr>
          <w:rFonts w:ascii="Calibri" w:eastAsia="Times New Roman" w:hAnsi="Calibri" w:cs="Calibri"/>
          <w:color w:val="000000"/>
          <w:kern w:val="0"/>
          <w:lang w:eastAsia="en-GB"/>
          <w14:ligatures w14:val="none"/>
        </w:rPr>
        <w:t>example</w:t>
      </w:r>
      <w:proofErr w:type="gramEnd"/>
      <w:r w:rsidRPr="008D248C">
        <w:rPr>
          <w:rFonts w:ascii="Calibri" w:eastAsia="Times New Roman" w:hAnsi="Calibri" w:cs="Calibri"/>
          <w:color w:val="000000"/>
          <w:kern w:val="0"/>
          <w:lang w:eastAsia="en-GB"/>
          <w14:ligatures w14:val="none"/>
        </w:rPr>
        <w:t xml:space="preserve"> we can’t claim to have completely overhauled research in a way that incorporates the “epistemic pluriversality” that designer, educator, and researcher Danah Abdullah sees as a pressing need within the broader project of rebalancing academia (Schultz et al 2018:90). We are also mindful that the burden of labour lies with us, aware of (</w:t>
      </w:r>
      <w:proofErr w:type="gramStart"/>
      <w:r w:rsidRPr="008D248C">
        <w:rPr>
          <w:rFonts w:ascii="Calibri" w:eastAsia="Times New Roman" w:hAnsi="Calibri" w:cs="Calibri"/>
          <w:color w:val="000000"/>
          <w:kern w:val="0"/>
          <w:lang w:eastAsia="en-GB"/>
          <w14:ligatures w14:val="none"/>
        </w:rPr>
        <w:t>African-American</w:t>
      </w:r>
      <w:proofErr w:type="gramEnd"/>
      <w:r w:rsidRPr="008D248C">
        <w:rPr>
          <w:rFonts w:ascii="Calibri" w:eastAsia="Times New Roman" w:hAnsi="Calibri" w:cs="Calibri"/>
          <w:color w:val="000000"/>
          <w:kern w:val="0"/>
          <w:lang w:eastAsia="en-GB"/>
          <w14:ligatures w14:val="none"/>
        </w:rPr>
        <w:t xml:space="preserve"> academic) </w:t>
      </w:r>
      <w:proofErr w:type="spellStart"/>
      <w:r w:rsidRPr="008D248C">
        <w:rPr>
          <w:rFonts w:ascii="Calibri" w:eastAsia="Times New Roman" w:hAnsi="Calibri" w:cs="Calibri"/>
          <w:color w:val="000000"/>
          <w:kern w:val="0"/>
          <w:lang w:eastAsia="en-GB"/>
          <w14:ligatures w14:val="none"/>
        </w:rPr>
        <w:t>Saidiya</w:t>
      </w:r>
      <w:proofErr w:type="spellEnd"/>
      <w:r w:rsidRPr="008D248C">
        <w:rPr>
          <w:rFonts w:ascii="Calibri" w:eastAsia="Times New Roman" w:hAnsi="Calibri" w:cs="Calibri"/>
          <w:color w:val="000000"/>
          <w:kern w:val="0"/>
          <w:lang w:eastAsia="en-GB"/>
          <w14:ligatures w14:val="none"/>
        </w:rPr>
        <w:t xml:space="preserve"> Hartman’s warning of the consequences that lazy attempts at decolonisation and inclusion can have: “Scholars of </w:t>
      </w:r>
      <w:proofErr w:type="spellStart"/>
      <w:r w:rsidRPr="008D248C">
        <w:rPr>
          <w:rFonts w:ascii="Calibri" w:eastAsia="Times New Roman" w:hAnsi="Calibri" w:cs="Calibri"/>
          <w:color w:val="000000"/>
          <w:kern w:val="0"/>
          <w:lang w:eastAsia="en-GB"/>
          <w14:ligatures w14:val="none"/>
        </w:rPr>
        <w:t>color</w:t>
      </w:r>
      <w:proofErr w:type="spellEnd"/>
      <w:r w:rsidRPr="008D248C">
        <w:rPr>
          <w:rFonts w:ascii="Calibri" w:eastAsia="Times New Roman" w:hAnsi="Calibri" w:cs="Calibri"/>
          <w:color w:val="000000"/>
          <w:kern w:val="0"/>
          <w:lang w:eastAsia="en-GB"/>
          <w14:ligatures w14:val="none"/>
        </w:rPr>
        <w:t xml:space="preserve"> are supposed to repair the institution, not lead a life of the mind. I [have] seen people become overwhelmed and die doing that work” (Hartman in Sehgal 2024:19). We are mindful to give all people we work with the room to articulate their own vision, meet them where they are, and repay them for their willingness to contribute to our project with </w:t>
      </w:r>
      <w:r w:rsidRPr="008D248C">
        <w:rPr>
          <w:rFonts w:ascii="Calibri" w:eastAsia="Times New Roman" w:hAnsi="Calibri" w:cs="Calibri"/>
          <w:i/>
          <w:iCs/>
          <w:color w:val="000000"/>
          <w:kern w:val="0"/>
          <w:lang w:eastAsia="en-GB"/>
          <w14:ligatures w14:val="none"/>
        </w:rPr>
        <w:t>our</w:t>
      </w:r>
      <w:r w:rsidRPr="008D248C">
        <w:rPr>
          <w:rFonts w:ascii="Calibri" w:eastAsia="Times New Roman" w:hAnsi="Calibri" w:cs="Calibri"/>
          <w:color w:val="000000"/>
          <w:kern w:val="0"/>
          <w:lang w:eastAsia="en-GB"/>
          <w14:ligatures w14:val="none"/>
        </w:rPr>
        <w:t xml:space="preserve"> willingness for a genuine exchange that we hope is fertile for both us and them.</w:t>
      </w:r>
    </w:p>
    <w:p w14:paraId="21EDFEE9"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w:t>
      </w:r>
    </w:p>
    <w:p w14:paraId="4258EAF1"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The work of renowned education scholar Linda Tuhiwai Smith gives us cause to consider the need to build in certain safeguards to research design, considering that our own positions contribute to the acknowledged white European/North American bias within illustration research. Whilst we have sought to adopt a less narrow perspective when choosing examples and people to speak to, there is still the potential for </w:t>
      </w:r>
      <w:r w:rsidRPr="008D248C">
        <w:rPr>
          <w:rFonts w:ascii="Calibri" w:eastAsia="Times New Roman" w:hAnsi="Calibri" w:cs="Calibri"/>
          <w:i/>
          <w:iCs/>
          <w:color w:val="000000"/>
          <w:kern w:val="0"/>
          <w:lang w:eastAsia="en-GB"/>
          <w14:ligatures w14:val="none"/>
        </w:rPr>
        <w:t>unconscious</w:t>
      </w:r>
      <w:r w:rsidRPr="008D248C">
        <w:rPr>
          <w:rFonts w:ascii="Calibri" w:eastAsia="Times New Roman" w:hAnsi="Calibri" w:cs="Calibri"/>
          <w:color w:val="000000"/>
          <w:kern w:val="0"/>
          <w:lang w:eastAsia="en-GB"/>
          <w14:ligatures w14:val="none"/>
        </w:rPr>
        <w:t xml:space="preserve"> bias to influence our work. In her landmark text on </w:t>
      </w:r>
      <w:r w:rsidRPr="008D248C">
        <w:rPr>
          <w:rFonts w:ascii="Calibri" w:eastAsia="Times New Roman" w:hAnsi="Calibri" w:cs="Calibri"/>
          <w:i/>
          <w:iCs/>
          <w:color w:val="000000"/>
          <w:kern w:val="0"/>
          <w:lang w:eastAsia="en-GB"/>
          <w14:ligatures w14:val="none"/>
        </w:rPr>
        <w:t xml:space="preserve">Decolonizing Methodologies </w:t>
      </w:r>
      <w:r w:rsidRPr="008D248C">
        <w:rPr>
          <w:rFonts w:ascii="Calibri" w:eastAsia="Times New Roman" w:hAnsi="Calibri" w:cs="Calibri"/>
          <w:color w:val="000000"/>
          <w:kern w:val="0"/>
          <w:lang w:eastAsia="en-GB"/>
          <w14:ligatures w14:val="none"/>
        </w:rPr>
        <w:t xml:space="preserve">Smith asks us to consider researchers’ </w:t>
      </w:r>
      <w:proofErr w:type="spellStart"/>
      <w:r w:rsidRPr="008D248C">
        <w:rPr>
          <w:rFonts w:ascii="Calibri" w:eastAsia="Times New Roman" w:hAnsi="Calibri" w:cs="Calibri"/>
          <w:color w:val="000000"/>
          <w:kern w:val="0"/>
          <w:lang w:eastAsia="en-GB"/>
          <w14:ligatures w14:val="none"/>
        </w:rPr>
        <w:t>blindspots</w:t>
      </w:r>
      <w:proofErr w:type="spellEnd"/>
      <w:r w:rsidRPr="008D248C">
        <w:rPr>
          <w:rFonts w:ascii="Calibri" w:eastAsia="Times New Roman" w:hAnsi="Calibri" w:cs="Calibri"/>
          <w:color w:val="000000"/>
          <w:kern w:val="0"/>
          <w:lang w:eastAsia="en-GB"/>
          <w14:ligatures w14:val="none"/>
        </w:rPr>
        <w:t xml:space="preserve"> and their effects, stating that researchers: “have the power to distort, to make invisible, to overlook, to exaggerate and to draw conclusions, based not on factual data, but on assumptions, hidden value judgements, and often downright misunderstandings” (Smith 2021:229). Whilst we are not undertaking primary research with indigenous communities of the kind that Smith is concerned with, we do recognise that if we were to write every contribution and interpret the words of </w:t>
      </w:r>
      <w:proofErr w:type="gramStart"/>
      <w:r w:rsidRPr="008D248C">
        <w:rPr>
          <w:rFonts w:ascii="Calibri" w:eastAsia="Times New Roman" w:hAnsi="Calibri" w:cs="Calibri"/>
          <w:color w:val="000000"/>
          <w:kern w:val="0"/>
          <w:lang w:eastAsia="en-GB"/>
          <w14:ligatures w14:val="none"/>
        </w:rPr>
        <w:t>others</w:t>
      </w:r>
      <w:proofErr w:type="gramEnd"/>
      <w:r w:rsidRPr="008D248C">
        <w:rPr>
          <w:rFonts w:ascii="Calibri" w:eastAsia="Times New Roman" w:hAnsi="Calibri" w:cs="Calibri"/>
          <w:color w:val="000000"/>
          <w:kern w:val="0"/>
          <w:lang w:eastAsia="en-GB"/>
          <w14:ligatures w14:val="none"/>
        </w:rPr>
        <w:t xml:space="preserve"> we would increase the likelihood of exacerbating these problems. Asking people to contribute their own words to make a polyvocal publication was one small step we could take to create a bigger stage through the PDFs, rather than solely expanding the range of examples we analysed. As Abdullah argues </w:t>
      </w:r>
      <w:proofErr w:type="gramStart"/>
      <w:r w:rsidRPr="008D248C">
        <w:rPr>
          <w:rFonts w:ascii="Calibri" w:eastAsia="Times New Roman" w:hAnsi="Calibri" w:cs="Calibri"/>
          <w:color w:val="000000"/>
          <w:kern w:val="0"/>
          <w:lang w:eastAsia="en-GB"/>
          <w14:ligatures w14:val="none"/>
        </w:rPr>
        <w:t>with regard to</w:t>
      </w:r>
      <w:proofErr w:type="gramEnd"/>
      <w:r w:rsidRPr="008D248C">
        <w:rPr>
          <w:rFonts w:ascii="Calibri" w:eastAsia="Times New Roman" w:hAnsi="Calibri" w:cs="Calibri"/>
          <w:color w:val="000000"/>
          <w:kern w:val="0"/>
          <w:lang w:eastAsia="en-GB"/>
          <w14:ligatures w14:val="none"/>
        </w:rPr>
        <w:t xml:space="preserve"> decolonising the curriculum, the latter is not enough (Schultz et al 2018:90).</w:t>
      </w:r>
    </w:p>
    <w:p w14:paraId="6839F62A"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w:t>
      </w:r>
    </w:p>
    <w:p w14:paraId="12A5A890"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Smith also highlights the need for research to be made accessible to those engaged as participants in any study, which in our case involves open-access publishing and encompassing articles with varying levels of ‘academese’. She also proposes that the process by which </w:t>
      </w:r>
      <w:r w:rsidRPr="008D248C">
        <w:rPr>
          <w:rFonts w:ascii="Calibri" w:eastAsia="Times New Roman" w:hAnsi="Calibri" w:cs="Calibri"/>
          <w:color w:val="000000"/>
          <w:kern w:val="0"/>
          <w:lang w:eastAsia="en-GB"/>
          <w14:ligatures w14:val="none"/>
        </w:rPr>
        <w:lastRenderedPageBreak/>
        <w:t xml:space="preserve">knowledge was produced needs to be demystified, with researchers exposing the “theories and analyses which inform the way knowledge and information are constructed and represented” and not just delivering their findings (Smith 2021:17). Building research projects in public-facing stages is one way of making the process open to scrutiny in such a </w:t>
      </w:r>
      <w:proofErr w:type="gramStart"/>
      <w:r w:rsidRPr="008D248C">
        <w:rPr>
          <w:rFonts w:ascii="Calibri" w:eastAsia="Times New Roman" w:hAnsi="Calibri" w:cs="Calibri"/>
          <w:color w:val="000000"/>
          <w:kern w:val="0"/>
          <w:lang w:eastAsia="en-GB"/>
          <w14:ligatures w14:val="none"/>
        </w:rPr>
        <w:t>way, and</w:t>
      </w:r>
      <w:proofErr w:type="gramEnd"/>
      <w:r w:rsidRPr="008D248C">
        <w:rPr>
          <w:rFonts w:ascii="Calibri" w:eastAsia="Times New Roman" w:hAnsi="Calibri" w:cs="Calibri"/>
          <w:color w:val="000000"/>
          <w:kern w:val="0"/>
          <w:lang w:eastAsia="en-GB"/>
          <w14:ligatures w14:val="none"/>
        </w:rPr>
        <w:t xml:space="preserve"> also offers a model as a starting point for further iterations and improvements by others.  </w:t>
      </w:r>
    </w:p>
    <w:p w14:paraId="78406716"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w:t>
      </w:r>
    </w:p>
    <w:p w14:paraId="59BFC1D5"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Figure 6: Issue 3 </w:t>
      </w:r>
      <w:r w:rsidRPr="008D248C">
        <w:rPr>
          <w:rFonts w:ascii="Calibri" w:eastAsia="Times New Roman" w:hAnsi="Calibri" w:cs="Calibri"/>
          <w:i/>
          <w:iCs/>
          <w:color w:val="000000"/>
          <w:kern w:val="0"/>
          <w:lang w:eastAsia="en-GB"/>
          <w14:ligatures w14:val="none"/>
        </w:rPr>
        <w:t>Colouring In: The Past</w:t>
      </w:r>
    </w:p>
    <w:p w14:paraId="2C7BF88C" w14:textId="77777777" w:rsidR="008D248C" w:rsidRPr="008D248C" w:rsidRDefault="008D248C" w:rsidP="008D248C">
      <w:pPr>
        <w:rPr>
          <w:rFonts w:ascii="Times New Roman" w:eastAsia="Times New Roman" w:hAnsi="Times New Roman" w:cs="Times New Roman"/>
          <w:kern w:val="0"/>
          <w:lang w:eastAsia="en-GB"/>
          <w14:ligatures w14:val="none"/>
        </w:rPr>
      </w:pPr>
    </w:p>
    <w:p w14:paraId="2AFAE97A" w14:textId="77777777" w:rsidR="008D248C" w:rsidRPr="008D248C" w:rsidRDefault="008D248C" w:rsidP="008D248C">
      <w:pPr>
        <w:rPr>
          <w:rFonts w:ascii="Times New Roman" w:eastAsia="Times New Roman" w:hAnsi="Times New Roman" w:cs="Times New Roman"/>
          <w:kern w:val="0"/>
          <w:lang w:eastAsia="en-GB"/>
          <w14:ligatures w14:val="none"/>
        </w:rPr>
      </w:pPr>
      <w:proofErr w:type="gramStart"/>
      <w:r w:rsidRPr="008D248C">
        <w:rPr>
          <w:rFonts w:ascii="Calibri" w:eastAsia="Times New Roman" w:hAnsi="Calibri" w:cs="Calibri"/>
          <w:color w:val="000000"/>
          <w:kern w:val="0"/>
          <w:lang w:eastAsia="en-GB"/>
          <w14:ligatures w14:val="none"/>
        </w:rPr>
        <w:t>Early on in the</w:t>
      </w:r>
      <w:proofErr w:type="gramEnd"/>
      <w:r w:rsidRPr="008D248C">
        <w:rPr>
          <w:rFonts w:ascii="Calibri" w:eastAsia="Times New Roman" w:hAnsi="Calibri" w:cs="Calibri"/>
          <w:color w:val="000000"/>
          <w:kern w:val="0"/>
          <w:lang w:eastAsia="en-GB"/>
          <w14:ligatures w14:val="none"/>
        </w:rPr>
        <w:t xml:space="preserve"> process we decided to leave the definition of our themes, and of illustrative practices, to our contributors </w:t>
      </w:r>
      <w:proofErr w:type="gramStart"/>
      <w:r w:rsidRPr="008D248C">
        <w:rPr>
          <w:rFonts w:ascii="Calibri" w:eastAsia="Times New Roman" w:hAnsi="Calibri" w:cs="Calibri"/>
          <w:color w:val="000000"/>
          <w:kern w:val="0"/>
          <w:lang w:eastAsia="en-GB"/>
          <w14:ligatures w14:val="none"/>
        </w:rPr>
        <w:t>so as to</w:t>
      </w:r>
      <w:proofErr w:type="gramEnd"/>
      <w:r w:rsidRPr="008D248C">
        <w:rPr>
          <w:rFonts w:ascii="Calibri" w:eastAsia="Times New Roman" w:hAnsi="Calibri" w:cs="Calibri"/>
          <w:color w:val="000000"/>
          <w:kern w:val="0"/>
          <w:lang w:eastAsia="en-GB"/>
          <w14:ligatures w14:val="none"/>
        </w:rPr>
        <w:t xml:space="preserve"> allow each PDF issue to go in directions we had not anticipated. As a principle, it reflects comments made by Naomi Beckwith, Manilow Senior Curator at the Museum of Contemporary Art, Chicago on decolonising art history. For Beckwith, it is important to work with “the broadest definition of art (remembering that multi-disciplinary practice is the norm); questioning definitions and accepted terms (sometimes ‘artist’ wasn’t a label that someone could apply to themselves); trusting the anecdotes and stories of those not yet included in the canon; and, above all, seeking to abolish the notion of a canon altogether” (Grant and Price 2020:16). Our openness to definitions allowed for the inclusion of thought-provoking examples to test our ideas, from Forensic Architecture’s multi-method projects to the mental maps drawn by non-professionals in Franz Buhr’s research. Beckwith’s last point is challenging for a research project such as </w:t>
      </w:r>
      <w:proofErr w:type="gramStart"/>
      <w:r w:rsidRPr="008D248C">
        <w:rPr>
          <w:rFonts w:ascii="Calibri" w:eastAsia="Times New Roman" w:hAnsi="Calibri" w:cs="Calibri"/>
          <w:color w:val="000000"/>
          <w:kern w:val="0"/>
          <w:lang w:eastAsia="en-GB"/>
          <w14:ligatures w14:val="none"/>
        </w:rPr>
        <w:t>ours, but</w:t>
      </w:r>
      <w:proofErr w:type="gramEnd"/>
      <w:r w:rsidRPr="008D248C">
        <w:rPr>
          <w:rFonts w:ascii="Calibri" w:eastAsia="Times New Roman" w:hAnsi="Calibri" w:cs="Calibri"/>
          <w:color w:val="000000"/>
          <w:kern w:val="0"/>
          <w:lang w:eastAsia="en-GB"/>
          <w14:ligatures w14:val="none"/>
        </w:rPr>
        <w:t xml:space="preserve"> is strangely compatible with our survey articles as an approach to examining illustration. We did not claim to taxonomize all practices we could find on each theme (thereby engaging in canon formation</w:t>
      </w:r>
      <w:proofErr w:type="gramStart"/>
      <w:r w:rsidRPr="008D248C">
        <w:rPr>
          <w:rFonts w:ascii="Calibri" w:eastAsia="Times New Roman" w:hAnsi="Calibri" w:cs="Calibri"/>
          <w:color w:val="000000"/>
          <w:kern w:val="0"/>
          <w:lang w:eastAsia="en-GB"/>
          <w14:ligatures w14:val="none"/>
        </w:rPr>
        <w:t>), but</w:t>
      </w:r>
      <w:proofErr w:type="gramEnd"/>
      <w:r w:rsidRPr="008D248C">
        <w:rPr>
          <w:rFonts w:ascii="Calibri" w:eastAsia="Times New Roman" w:hAnsi="Calibri" w:cs="Calibri"/>
          <w:color w:val="000000"/>
          <w:kern w:val="0"/>
          <w:lang w:eastAsia="en-GB"/>
          <w14:ligatures w14:val="none"/>
        </w:rPr>
        <w:t xml:space="preserve"> instead sought to scrutinise a few wildly different examples in terms of </w:t>
      </w:r>
      <w:r w:rsidRPr="008D248C">
        <w:rPr>
          <w:rFonts w:ascii="Calibri" w:eastAsia="Times New Roman" w:hAnsi="Calibri" w:cs="Calibri"/>
          <w:i/>
          <w:iCs/>
          <w:color w:val="000000"/>
          <w:kern w:val="0"/>
          <w:lang w:eastAsia="en-GB"/>
          <w14:ligatures w14:val="none"/>
        </w:rPr>
        <w:t xml:space="preserve">how </w:t>
      </w:r>
      <w:r w:rsidRPr="008D248C">
        <w:rPr>
          <w:rFonts w:ascii="Calibri" w:eastAsia="Times New Roman" w:hAnsi="Calibri" w:cs="Calibri"/>
          <w:color w:val="000000"/>
          <w:kern w:val="0"/>
          <w:lang w:eastAsia="en-GB"/>
          <w14:ligatures w14:val="none"/>
        </w:rPr>
        <w:t>they operate.</w:t>
      </w:r>
    </w:p>
    <w:p w14:paraId="76DBC642"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w:t>
      </w:r>
    </w:p>
    <w:p w14:paraId="6851C31E"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We have found the concluding points offered by researchers Amani Bell and </w:t>
      </w:r>
      <w:proofErr w:type="spellStart"/>
      <w:r w:rsidRPr="008D248C">
        <w:rPr>
          <w:rFonts w:ascii="Calibri" w:eastAsia="Times New Roman" w:hAnsi="Calibri" w:cs="Calibri"/>
          <w:color w:val="000000"/>
          <w:kern w:val="0"/>
          <w:lang w:eastAsia="en-GB"/>
          <w14:ligatures w14:val="none"/>
        </w:rPr>
        <w:t>Gulwanyang</w:t>
      </w:r>
      <w:proofErr w:type="spellEnd"/>
      <w:r w:rsidRPr="008D248C">
        <w:rPr>
          <w:rFonts w:ascii="Calibri" w:eastAsia="Times New Roman" w:hAnsi="Calibri" w:cs="Calibri"/>
          <w:color w:val="000000"/>
          <w:kern w:val="0"/>
          <w:lang w:eastAsia="en-GB"/>
          <w14:ligatures w14:val="none"/>
        </w:rPr>
        <w:t xml:space="preserve"> Moran instructive when discussing the respective positions of contributors and editors within the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project. One recommendation we found to have been wholly transferrable to our circumstances is their suggestion that researchers “engage with, cite, co-author, hire and mentor Indigenous scholars. It’s not enough to leave the door open for Indigenous researchers to walk through: turn around, offer a hand back and lead from the side or behind (Bell and Moran 2024:38). While working on the four issues, a process of scaffolding the development of contributors new to academia through incremental stages emerged.</w:t>
      </w:r>
    </w:p>
    <w:p w14:paraId="23B73A87" w14:textId="77777777" w:rsidR="008D248C" w:rsidRPr="008D248C" w:rsidRDefault="008D248C" w:rsidP="008D248C">
      <w:pPr>
        <w:rPr>
          <w:rFonts w:ascii="Times New Roman" w:eastAsia="Times New Roman" w:hAnsi="Times New Roman" w:cs="Times New Roman"/>
          <w:kern w:val="0"/>
          <w:lang w:eastAsia="en-GB"/>
          <w14:ligatures w14:val="none"/>
        </w:rPr>
      </w:pPr>
    </w:p>
    <w:p w14:paraId="474D24B5"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In retrospect we recognised that we had developed a process whereby we supported students to gradually progress to authoring a contribution through various stages of working with us. This (unplanned!) mentoring activity grew organically out of encounters where we took note of someone’s talent and potential. For </w:t>
      </w:r>
      <w:proofErr w:type="gramStart"/>
      <w:r w:rsidRPr="008D248C">
        <w:rPr>
          <w:rFonts w:ascii="Calibri" w:eastAsia="Times New Roman" w:hAnsi="Calibri" w:cs="Calibri"/>
          <w:color w:val="000000"/>
          <w:kern w:val="0"/>
          <w:lang w:eastAsia="en-GB"/>
          <w14:ligatures w14:val="none"/>
        </w:rPr>
        <w:t>example</w:t>
      </w:r>
      <w:proofErr w:type="gramEnd"/>
      <w:r w:rsidRPr="008D248C">
        <w:rPr>
          <w:rFonts w:ascii="Calibri" w:eastAsia="Times New Roman" w:hAnsi="Calibri" w:cs="Calibri"/>
          <w:color w:val="000000"/>
          <w:kern w:val="0"/>
          <w:lang w:eastAsia="en-GB"/>
          <w14:ligatures w14:val="none"/>
        </w:rPr>
        <w:t xml:space="preserve"> postgraduate illustration student Mrudula K. signed up for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student workshops </w:t>
      </w:r>
      <w:proofErr w:type="gramStart"/>
      <w:r w:rsidRPr="008D248C">
        <w:rPr>
          <w:rFonts w:ascii="Calibri" w:eastAsia="Times New Roman" w:hAnsi="Calibri" w:cs="Calibri"/>
          <w:color w:val="000000"/>
          <w:kern w:val="0"/>
          <w:lang w:eastAsia="en-GB"/>
          <w14:ligatures w14:val="none"/>
        </w:rPr>
        <w:t>twice, and</w:t>
      </w:r>
      <w:proofErr w:type="gramEnd"/>
      <w:r w:rsidRPr="008D248C">
        <w:rPr>
          <w:rFonts w:ascii="Calibri" w:eastAsia="Times New Roman" w:hAnsi="Calibri" w:cs="Calibri"/>
          <w:color w:val="000000"/>
          <w:kern w:val="0"/>
          <w:lang w:eastAsia="en-GB"/>
          <w14:ligatures w14:val="none"/>
        </w:rPr>
        <w:t xml:space="preserve"> was part of a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poster exhibition. Based on her thoughtful and considerate work on queer identity and community, we invited her to contribute to </w:t>
      </w:r>
      <w:r w:rsidRPr="008D248C">
        <w:rPr>
          <w:rFonts w:ascii="Calibri" w:eastAsia="Times New Roman" w:hAnsi="Calibri" w:cs="Calibri"/>
          <w:i/>
          <w:iCs/>
          <w:color w:val="000000"/>
          <w:kern w:val="0"/>
          <w:lang w:eastAsia="en-GB"/>
          <w14:ligatures w14:val="none"/>
        </w:rPr>
        <w:t>Colouring In: Truth</w:t>
      </w:r>
      <w:r w:rsidRPr="008D248C">
        <w:rPr>
          <w:rFonts w:ascii="Calibri" w:eastAsia="Times New Roman" w:hAnsi="Calibri" w:cs="Calibri"/>
          <w:color w:val="000000"/>
          <w:kern w:val="0"/>
          <w:lang w:eastAsia="en-GB"/>
          <w14:ligatures w14:val="none"/>
        </w:rPr>
        <w:t xml:space="preserve"> for which we paired her with illustrator Kathryn Martin (this was after Mrudula had graduated). We hosted the pair presenting and discussing their work with illustration students at Kingston </w:t>
      </w:r>
      <w:proofErr w:type="gramStart"/>
      <w:r w:rsidRPr="008D248C">
        <w:rPr>
          <w:rFonts w:ascii="Calibri" w:eastAsia="Times New Roman" w:hAnsi="Calibri" w:cs="Calibri"/>
          <w:color w:val="000000"/>
          <w:kern w:val="0"/>
          <w:lang w:eastAsia="en-GB"/>
          <w14:ligatures w14:val="none"/>
        </w:rPr>
        <w:t>University, and</w:t>
      </w:r>
      <w:proofErr w:type="gramEnd"/>
      <w:r w:rsidRPr="008D248C">
        <w:rPr>
          <w:rFonts w:ascii="Calibri" w:eastAsia="Times New Roman" w:hAnsi="Calibri" w:cs="Calibri"/>
          <w:color w:val="000000"/>
          <w:kern w:val="0"/>
          <w:lang w:eastAsia="en-GB"/>
          <w14:ligatures w14:val="none"/>
        </w:rPr>
        <w:t xml:space="preserve"> then supported them to write up a co-authored article. The result is an impressive piece titled ‘Picturing disruptive bodies’ (</w:t>
      </w:r>
      <w:r w:rsidRPr="008D248C">
        <w:rPr>
          <w:rFonts w:ascii="Calibri" w:eastAsia="Times New Roman" w:hAnsi="Calibri" w:cs="Calibri"/>
          <w:i/>
          <w:iCs/>
          <w:color w:val="000000"/>
          <w:kern w:val="0"/>
          <w:lang w:eastAsia="en-GB"/>
          <w14:ligatures w14:val="none"/>
        </w:rPr>
        <w:t>Colouring In: Truth</w:t>
      </w:r>
      <w:r w:rsidRPr="008D248C">
        <w:rPr>
          <w:rFonts w:ascii="Calibri" w:eastAsia="Times New Roman" w:hAnsi="Calibri" w:cs="Calibri"/>
          <w:color w:val="000000"/>
          <w:kern w:val="0"/>
          <w:lang w:eastAsia="en-GB"/>
          <w14:ligatures w14:val="none"/>
        </w:rPr>
        <w:t xml:space="preserve">, pp.75-85) that reflects on their methods of catalysing their respective </w:t>
      </w:r>
      <w:r w:rsidRPr="008D248C">
        <w:rPr>
          <w:rFonts w:ascii="Calibri" w:eastAsia="Times New Roman" w:hAnsi="Calibri" w:cs="Calibri"/>
          <w:color w:val="000000"/>
          <w:kern w:val="0"/>
          <w:lang w:eastAsia="en-GB"/>
          <w14:ligatures w14:val="none"/>
        </w:rPr>
        <w:lastRenderedPageBreak/>
        <w:t xml:space="preserve">experiences of embodied difference – queerness and disability – in their illustration practice. We also observed this process of scaffolding at work in the progression of undergraduate student Phoebe </w:t>
      </w:r>
      <w:proofErr w:type="spellStart"/>
      <w:r w:rsidRPr="008D248C">
        <w:rPr>
          <w:rFonts w:ascii="Calibri" w:eastAsia="Times New Roman" w:hAnsi="Calibri" w:cs="Calibri"/>
          <w:color w:val="000000"/>
          <w:kern w:val="0"/>
          <w:lang w:eastAsia="en-GB"/>
          <w14:ligatures w14:val="none"/>
        </w:rPr>
        <w:t>Gitsham</w:t>
      </w:r>
      <w:proofErr w:type="spellEnd"/>
      <w:r w:rsidRPr="008D248C">
        <w:rPr>
          <w:rFonts w:ascii="Calibri" w:eastAsia="Times New Roman" w:hAnsi="Calibri" w:cs="Calibri"/>
          <w:color w:val="000000"/>
          <w:kern w:val="0"/>
          <w:lang w:eastAsia="en-GB"/>
          <w14:ligatures w14:val="none"/>
        </w:rPr>
        <w:t xml:space="preserve"> from workshop participant to presenting at our symposium, to writing an account of the project for </w:t>
      </w:r>
      <w:r w:rsidRPr="008D248C">
        <w:rPr>
          <w:rFonts w:ascii="Calibri" w:eastAsia="Times New Roman" w:hAnsi="Calibri" w:cs="Calibri"/>
          <w:i/>
          <w:iCs/>
          <w:color w:val="000000"/>
          <w:kern w:val="0"/>
          <w:lang w:eastAsia="en-GB"/>
          <w14:ligatures w14:val="none"/>
        </w:rPr>
        <w:t xml:space="preserve">Colouring In: The Past </w:t>
      </w:r>
      <w:r w:rsidRPr="008D248C">
        <w:rPr>
          <w:rFonts w:ascii="Calibri" w:eastAsia="Times New Roman" w:hAnsi="Calibri" w:cs="Calibri"/>
          <w:color w:val="000000"/>
          <w:kern w:val="0"/>
          <w:lang w:eastAsia="en-GB"/>
          <w14:ligatures w14:val="none"/>
        </w:rPr>
        <w:t>(pp.105-106).</w:t>
      </w:r>
    </w:p>
    <w:p w14:paraId="75862185" w14:textId="77777777" w:rsidR="008D248C" w:rsidRPr="008D248C" w:rsidRDefault="008D248C" w:rsidP="008D248C">
      <w:pPr>
        <w:rPr>
          <w:rFonts w:ascii="Times New Roman" w:eastAsia="Times New Roman" w:hAnsi="Times New Roman" w:cs="Times New Roman"/>
          <w:kern w:val="0"/>
          <w:lang w:eastAsia="en-GB"/>
          <w14:ligatures w14:val="none"/>
        </w:rPr>
      </w:pPr>
    </w:p>
    <w:p w14:paraId="35C0EF7E"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It is unlikely that our contributors who are new to academia (particularly an UG student) would have engaged with more traditional routes into academic publishing or symposia without these interim stages. Authoring a piece and submitting it to a journal for peer </w:t>
      </w:r>
      <w:proofErr w:type="gramStart"/>
      <w:r w:rsidRPr="008D248C">
        <w:rPr>
          <w:rFonts w:ascii="Calibri" w:eastAsia="Times New Roman" w:hAnsi="Calibri" w:cs="Calibri"/>
          <w:color w:val="000000"/>
          <w:kern w:val="0"/>
          <w:lang w:eastAsia="en-GB"/>
          <w14:ligatures w14:val="none"/>
        </w:rPr>
        <w:t>review, or</w:t>
      </w:r>
      <w:proofErr w:type="gramEnd"/>
      <w:r w:rsidRPr="008D248C">
        <w:rPr>
          <w:rFonts w:ascii="Calibri" w:eastAsia="Times New Roman" w:hAnsi="Calibri" w:cs="Calibri"/>
          <w:color w:val="000000"/>
          <w:kern w:val="0"/>
          <w:lang w:eastAsia="en-GB"/>
          <w14:ligatures w14:val="none"/>
        </w:rPr>
        <w:t xml:space="preserve"> responding to a call for papers for a conference requires a knowledge of academic protocols, self-confidence and an expectation of some kind of reward or value in doing so. The rules and conventions of these processes are likely to appear opaque to many, and the chances are that – in the case of a call for papers for example – the call would have never reached them. Within the comparatively small operation that is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one of our roles has been to notice talent and nudge people to realise an idea they were already harbouring in their mind.</w:t>
      </w:r>
    </w:p>
    <w:p w14:paraId="45B07822"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p>
    <w:p w14:paraId="1DFD9582"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lang w:eastAsia="en-GB"/>
          <w14:ligatures w14:val="none"/>
        </w:rPr>
        <w:t>Receptive Generosity </w:t>
      </w:r>
    </w:p>
    <w:p w14:paraId="245D57F2" w14:textId="77777777" w:rsidR="008D248C" w:rsidRPr="008D248C" w:rsidRDefault="008D248C" w:rsidP="008D248C">
      <w:pPr>
        <w:rPr>
          <w:rFonts w:ascii="Times New Roman" w:eastAsia="Times New Roman" w:hAnsi="Times New Roman" w:cs="Times New Roman"/>
          <w:kern w:val="0"/>
          <w:lang w:eastAsia="en-GB"/>
          <w14:ligatures w14:val="none"/>
        </w:rPr>
      </w:pPr>
    </w:p>
    <w:p w14:paraId="2C03AFD7"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Dialogue requires both a speaking voice and somebody else primed to receive that which is spoken or offered. Receptivity is the counterpoint to elocution. Above we characterised our practice of listening to one another as one of keeping, gathering, and sheltering (Scott 2017:42), but the kind of receptivity we have, over time, developed in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goes beyond these qualities. To keep, gather and shelter describes a process of care; this is indeed important to us, but in many of our interactions with contributors we go beyond gathering and sheltering (i.e. providing a “home” for their contribution). We repeatedly probe and nudge, encouraging our contributors to deepen, expand and elaborate when we sense that there might be more potential lying dormant. </w:t>
      </w:r>
    </w:p>
    <w:p w14:paraId="247D852D" w14:textId="77777777" w:rsidR="008D248C" w:rsidRPr="008D248C" w:rsidRDefault="008D248C" w:rsidP="008D248C">
      <w:pPr>
        <w:rPr>
          <w:rFonts w:ascii="Times New Roman" w:eastAsia="Times New Roman" w:hAnsi="Times New Roman" w:cs="Times New Roman"/>
          <w:kern w:val="0"/>
          <w:lang w:eastAsia="en-GB"/>
          <w14:ligatures w14:val="none"/>
        </w:rPr>
      </w:pPr>
    </w:p>
    <w:p w14:paraId="7E6AE06B"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Neither of us had much prior experience as an editor, so stumbling into this process of prolonged engagement with other people’s work has been illuminating. To make space in your mind for somebody else’s thoughts, and then – to your best ability – to try and meet the person and their work wherever they happen to </w:t>
      </w:r>
      <w:proofErr w:type="gramStart"/>
      <w:r w:rsidRPr="008D248C">
        <w:rPr>
          <w:rFonts w:ascii="Calibri" w:eastAsia="Times New Roman" w:hAnsi="Calibri" w:cs="Calibri"/>
          <w:color w:val="000000"/>
          <w:kern w:val="0"/>
          <w:lang w:eastAsia="en-GB"/>
          <w14:ligatures w14:val="none"/>
        </w:rPr>
        <w:t>be, and</w:t>
      </w:r>
      <w:proofErr w:type="gramEnd"/>
      <w:r w:rsidRPr="008D248C">
        <w:rPr>
          <w:rFonts w:ascii="Calibri" w:eastAsia="Times New Roman" w:hAnsi="Calibri" w:cs="Calibri"/>
          <w:color w:val="000000"/>
          <w:kern w:val="0"/>
          <w:lang w:eastAsia="en-GB"/>
          <w14:ligatures w14:val="none"/>
        </w:rPr>
        <w:t xml:space="preserve"> offer a nudge (take this further!) or another kind of response, requires effort and time. This kind of receptivity is active in nature; not just a passive making space for the other, but an openness to engage, and spend time. Once again Scott’s reflections of Stuart Hall’s style of working and thinking suggest a vocabulary to contemplate the potential of such encounters. An “ethics of receptive generosity [...]” Scott writes, “is an ethics that is committed not merely to giving to others, but to </w:t>
      </w:r>
      <w:r w:rsidRPr="008D248C">
        <w:rPr>
          <w:rFonts w:ascii="Calibri" w:eastAsia="Times New Roman" w:hAnsi="Calibri" w:cs="Calibri"/>
          <w:i/>
          <w:iCs/>
          <w:color w:val="000000"/>
          <w:kern w:val="0"/>
          <w:lang w:eastAsia="en-GB"/>
          <w14:ligatures w14:val="none"/>
        </w:rPr>
        <w:t>receiving</w:t>
      </w:r>
      <w:r w:rsidRPr="008D248C">
        <w:rPr>
          <w:rFonts w:ascii="Calibri" w:eastAsia="Times New Roman" w:hAnsi="Calibri" w:cs="Calibri"/>
          <w:color w:val="000000"/>
          <w:kern w:val="0"/>
          <w:lang w:eastAsia="en-GB"/>
          <w14:ligatures w14:val="none"/>
        </w:rPr>
        <w:t xml:space="preserve"> from them as well” (2017:117, emphasis in original). This ability to receive generously is something we aspire to, to listen and learn, to be open to meet somebody on their own terms.</w:t>
      </w:r>
    </w:p>
    <w:p w14:paraId="6530573D" w14:textId="77777777" w:rsidR="008D248C" w:rsidRPr="008D248C" w:rsidRDefault="008D248C" w:rsidP="008D248C">
      <w:pPr>
        <w:rPr>
          <w:rFonts w:ascii="Times New Roman" w:eastAsia="Times New Roman" w:hAnsi="Times New Roman" w:cs="Times New Roman"/>
          <w:kern w:val="0"/>
          <w:lang w:eastAsia="en-GB"/>
          <w14:ligatures w14:val="none"/>
        </w:rPr>
      </w:pPr>
    </w:p>
    <w:p w14:paraId="0A8FAE6F"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In practice this process can take many different forms, from an intensive scaffolding process (as discussed in ‘diversity’) to a lighter-touch process. On some occasions just offering somebody a platform was enough to prompt an outpouring of exciting material that barely needed any amendments. Jaleen Grove’s ‘The Lacuna’s Calling: A Graphic Reckoning with History’ (in </w:t>
      </w:r>
      <w:r w:rsidRPr="008D248C">
        <w:rPr>
          <w:rFonts w:ascii="Calibri" w:eastAsia="Times New Roman" w:hAnsi="Calibri" w:cs="Calibri"/>
          <w:i/>
          <w:iCs/>
          <w:color w:val="000000"/>
          <w:kern w:val="0"/>
          <w:lang w:eastAsia="en-GB"/>
          <w14:ligatures w14:val="none"/>
        </w:rPr>
        <w:lastRenderedPageBreak/>
        <w:t>Colouring In: The Past</w:t>
      </w:r>
      <w:r w:rsidRPr="008D248C">
        <w:rPr>
          <w:rFonts w:ascii="Calibri" w:eastAsia="Times New Roman" w:hAnsi="Calibri" w:cs="Calibri"/>
          <w:color w:val="000000"/>
          <w:kern w:val="0"/>
          <w:lang w:eastAsia="en-GB"/>
          <w14:ligatures w14:val="none"/>
        </w:rPr>
        <w:t>, pp.15-36) is one such example, where Grove used our invitation to contribute as the catalyst for an illustration project and its sophisticated contextualisation, or O Haruna’s excellent insights on the intersection of animation, identity and representation (</w:t>
      </w:r>
      <w:r w:rsidRPr="008D248C">
        <w:rPr>
          <w:rFonts w:ascii="Calibri" w:eastAsia="Times New Roman" w:hAnsi="Calibri" w:cs="Calibri"/>
          <w:i/>
          <w:iCs/>
          <w:color w:val="000000"/>
          <w:kern w:val="0"/>
          <w:lang w:eastAsia="en-GB"/>
          <w14:ligatures w14:val="none"/>
        </w:rPr>
        <w:t>Colouring In: Truth</w:t>
      </w:r>
      <w:r w:rsidRPr="008D248C">
        <w:rPr>
          <w:rFonts w:ascii="Calibri" w:eastAsia="Times New Roman" w:hAnsi="Calibri" w:cs="Calibri"/>
          <w:color w:val="000000"/>
          <w:kern w:val="0"/>
          <w:lang w:eastAsia="en-GB"/>
          <w14:ligatures w14:val="none"/>
        </w:rPr>
        <w:t>, pp.41-43), that arrived in our inbox almost fully formed a few days after our initial conversation with him.</w:t>
      </w:r>
    </w:p>
    <w:p w14:paraId="452381AF" w14:textId="77777777" w:rsidR="008D248C" w:rsidRPr="008D248C" w:rsidRDefault="008D248C" w:rsidP="008D248C">
      <w:pPr>
        <w:rPr>
          <w:rFonts w:ascii="Times New Roman" w:eastAsia="Times New Roman" w:hAnsi="Times New Roman" w:cs="Times New Roman"/>
          <w:kern w:val="0"/>
          <w:lang w:eastAsia="en-GB"/>
          <w14:ligatures w14:val="none"/>
        </w:rPr>
      </w:pPr>
    </w:p>
    <w:p w14:paraId="7E32FA9A"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Figure 7: Issue 4 </w:t>
      </w:r>
      <w:r w:rsidRPr="008D248C">
        <w:rPr>
          <w:rFonts w:ascii="Calibri" w:eastAsia="Times New Roman" w:hAnsi="Calibri" w:cs="Calibri"/>
          <w:i/>
          <w:iCs/>
          <w:color w:val="000000"/>
          <w:kern w:val="0"/>
          <w:lang w:eastAsia="en-GB"/>
          <w14:ligatures w14:val="none"/>
        </w:rPr>
        <w:t>Colouring In: Truth</w:t>
      </w:r>
    </w:p>
    <w:p w14:paraId="04C4D298" w14:textId="77777777" w:rsidR="008D248C" w:rsidRPr="008D248C" w:rsidRDefault="008D248C" w:rsidP="008D248C">
      <w:pPr>
        <w:rPr>
          <w:rFonts w:ascii="Times New Roman" w:eastAsia="Times New Roman" w:hAnsi="Times New Roman" w:cs="Times New Roman"/>
          <w:kern w:val="0"/>
          <w:lang w:eastAsia="en-GB"/>
          <w14:ligatures w14:val="none"/>
        </w:rPr>
      </w:pPr>
    </w:p>
    <w:p w14:paraId="0DCFD362"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lang w:eastAsia="en-GB"/>
          <w14:ligatures w14:val="none"/>
        </w:rPr>
        <w:t>Conclusion</w:t>
      </w:r>
    </w:p>
    <w:p w14:paraId="78ED18FC" w14:textId="77777777" w:rsidR="008D248C" w:rsidRPr="008D248C" w:rsidRDefault="008D248C" w:rsidP="008D248C">
      <w:pPr>
        <w:rPr>
          <w:rFonts w:ascii="Times New Roman" w:eastAsia="Times New Roman" w:hAnsi="Times New Roman" w:cs="Times New Roman"/>
          <w:kern w:val="0"/>
          <w:lang w:eastAsia="en-GB"/>
          <w14:ligatures w14:val="none"/>
        </w:rPr>
      </w:pPr>
    </w:p>
    <w:p w14:paraId="3AE47934"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By reflecting upon the process by which we produced the four PDFs for </w:t>
      </w:r>
      <w:r w:rsidRPr="008D248C">
        <w:rPr>
          <w:rFonts w:ascii="Calibri" w:eastAsia="Times New Roman" w:hAnsi="Calibri" w:cs="Calibri"/>
          <w:i/>
          <w:iCs/>
          <w:color w:val="000000"/>
          <w:kern w:val="0"/>
          <w:lang w:eastAsia="en-GB"/>
          <w14:ligatures w14:val="none"/>
        </w:rPr>
        <w:t>Colouring In</w:t>
      </w:r>
      <w:r w:rsidRPr="008D248C">
        <w:rPr>
          <w:rFonts w:ascii="Calibri" w:eastAsia="Times New Roman" w:hAnsi="Calibri" w:cs="Calibri"/>
          <w:color w:val="000000"/>
          <w:kern w:val="0"/>
          <w:lang w:eastAsia="en-GB"/>
          <w14:ligatures w14:val="none"/>
        </w:rPr>
        <w:t xml:space="preserve">, we hope we have offered examples of ways in which illustration research can be made more accessible, both in its production and dissemination. We have designed and documented several methods for including a wider range of voices in a field that is skewed towards white European/American perspectives. The social aspect of our endeavours has proved pivotal, both in developing more nuanced content and in building the academic community (including scheduling a trip to the pub within a symposium). Creating pathways into this world for the ‘research-curious’ through scaffolding and nudging has been one of our strongest achievements. The collaborative nature of our endeavours has also been central to the principle that research does not always have to be characterised by solitary seriousness. By showing that it can be enjoyable, we hope to make research more enticing </w:t>
      </w:r>
      <w:proofErr w:type="gramStart"/>
      <w:r w:rsidRPr="008D248C">
        <w:rPr>
          <w:rFonts w:ascii="Calibri" w:eastAsia="Times New Roman" w:hAnsi="Calibri" w:cs="Calibri"/>
          <w:color w:val="000000"/>
          <w:kern w:val="0"/>
          <w:lang w:eastAsia="en-GB"/>
          <w14:ligatures w14:val="none"/>
        </w:rPr>
        <w:t>in order to</w:t>
      </w:r>
      <w:proofErr w:type="gramEnd"/>
      <w:r w:rsidRPr="008D248C">
        <w:rPr>
          <w:rFonts w:ascii="Calibri" w:eastAsia="Times New Roman" w:hAnsi="Calibri" w:cs="Calibri"/>
          <w:color w:val="000000"/>
          <w:kern w:val="0"/>
          <w:lang w:eastAsia="en-GB"/>
          <w14:ligatures w14:val="none"/>
        </w:rPr>
        <w:t xml:space="preserve"> grow the number of researchers in our discipline. This article is a starting point for capturing and scrutinising </w:t>
      </w:r>
      <w:r w:rsidRPr="008D248C">
        <w:rPr>
          <w:rFonts w:ascii="Calibri" w:eastAsia="Times New Roman" w:hAnsi="Calibri" w:cs="Calibri"/>
          <w:i/>
          <w:iCs/>
          <w:color w:val="000000"/>
          <w:kern w:val="0"/>
          <w:lang w:eastAsia="en-GB"/>
          <w14:ligatures w14:val="none"/>
        </w:rPr>
        <w:t>how</w:t>
      </w:r>
      <w:r w:rsidRPr="008D248C">
        <w:rPr>
          <w:rFonts w:ascii="Calibri" w:eastAsia="Times New Roman" w:hAnsi="Calibri" w:cs="Calibri"/>
          <w:color w:val="000000"/>
          <w:kern w:val="0"/>
          <w:lang w:eastAsia="en-GB"/>
          <w14:ligatures w14:val="none"/>
        </w:rPr>
        <w:t xml:space="preserve"> illustration research is done, not just what people are arguing, allowing us all to consider whether there are ways to improve our research design in line with a more </w:t>
      </w:r>
      <w:proofErr w:type="gramStart"/>
      <w:r w:rsidRPr="008D248C">
        <w:rPr>
          <w:rFonts w:ascii="Calibri" w:eastAsia="Times New Roman" w:hAnsi="Calibri" w:cs="Calibri"/>
          <w:color w:val="000000"/>
          <w:kern w:val="0"/>
          <w:lang w:eastAsia="en-GB"/>
          <w14:ligatures w14:val="none"/>
        </w:rPr>
        <w:t>socially-aware</w:t>
      </w:r>
      <w:proofErr w:type="gramEnd"/>
      <w:r w:rsidRPr="008D248C">
        <w:rPr>
          <w:rFonts w:ascii="Calibri" w:eastAsia="Times New Roman" w:hAnsi="Calibri" w:cs="Calibri"/>
          <w:color w:val="000000"/>
          <w:kern w:val="0"/>
          <w:lang w:eastAsia="en-GB"/>
          <w14:ligatures w14:val="none"/>
        </w:rPr>
        <w:t xml:space="preserve"> position, and a postmodern acknowledgement of the power wielded by the wizard behind the curtain. </w:t>
      </w:r>
    </w:p>
    <w:p w14:paraId="6A0A8AE4" w14:textId="77777777" w:rsidR="008D248C" w:rsidRPr="008D248C" w:rsidRDefault="008D248C" w:rsidP="008D248C">
      <w:pPr>
        <w:rPr>
          <w:rFonts w:ascii="Times New Roman" w:eastAsia="Times New Roman" w:hAnsi="Times New Roman" w:cs="Times New Roman"/>
          <w:kern w:val="0"/>
          <w:lang w:eastAsia="en-GB"/>
          <w14:ligatures w14:val="none"/>
        </w:rPr>
      </w:pPr>
    </w:p>
    <w:p w14:paraId="317F4637"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What have emerged as the overarching principles in </w:t>
      </w:r>
      <w:proofErr w:type="gramStart"/>
      <w:r w:rsidRPr="008D248C">
        <w:rPr>
          <w:rFonts w:ascii="Calibri" w:eastAsia="Times New Roman" w:hAnsi="Calibri" w:cs="Calibri"/>
          <w:color w:val="000000"/>
          <w:kern w:val="0"/>
          <w:lang w:eastAsia="en-GB"/>
          <w14:ligatures w14:val="none"/>
        </w:rPr>
        <w:t>all of</w:t>
      </w:r>
      <w:proofErr w:type="gramEnd"/>
      <w:r w:rsidRPr="008D248C">
        <w:rPr>
          <w:rFonts w:ascii="Calibri" w:eastAsia="Times New Roman" w:hAnsi="Calibri" w:cs="Calibri"/>
          <w:color w:val="000000"/>
          <w:kern w:val="0"/>
          <w:lang w:eastAsia="en-GB"/>
          <w14:ligatures w14:val="none"/>
        </w:rPr>
        <w:t xml:space="preserve"> this work are the importance of dialogic exchange, an attitude of receptive generosity, and the drive to utilise these in the pursuit of a shared, persistent, iterative quest for clarification. We welcome suggestions for how to develop our processes further, also hoping that they can be built on by others. Over to you.</w:t>
      </w:r>
    </w:p>
    <w:p w14:paraId="7AB56958" w14:textId="77777777" w:rsidR="008D248C" w:rsidRPr="008D248C" w:rsidRDefault="008D248C" w:rsidP="008D248C">
      <w:pPr>
        <w:rPr>
          <w:rFonts w:ascii="Times New Roman" w:eastAsia="Times New Roman" w:hAnsi="Times New Roman" w:cs="Times New Roman"/>
          <w:kern w:val="0"/>
          <w:lang w:eastAsia="en-GB"/>
          <w14:ligatures w14:val="none"/>
        </w:rPr>
      </w:pPr>
    </w:p>
    <w:p w14:paraId="1C974C1B"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b/>
          <w:bCs/>
          <w:color w:val="000000"/>
          <w:kern w:val="0"/>
          <w:sz w:val="28"/>
          <w:szCs w:val="28"/>
          <w:lang w:eastAsia="en-GB"/>
          <w14:ligatures w14:val="none"/>
        </w:rPr>
        <w:t>References</w:t>
      </w:r>
    </w:p>
    <w:p w14:paraId="734F7A74"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Bell, A., and Moran, G. (2024). Sit Down, Be Humble: The Influence of the Work of Linda Tuhiwai Smith on Our Research. In: Y.S. Low, R., Egan, S., Bell, A. (eds) </w:t>
      </w:r>
      <w:r w:rsidRPr="008D248C">
        <w:rPr>
          <w:rFonts w:ascii="Calibri" w:eastAsia="Times New Roman" w:hAnsi="Calibri" w:cs="Calibri"/>
          <w:i/>
          <w:iCs/>
          <w:color w:val="000000"/>
          <w:kern w:val="0"/>
          <w:lang w:eastAsia="en-GB"/>
          <w14:ligatures w14:val="none"/>
        </w:rPr>
        <w:t>Using Social Theory in Higher Education</w:t>
      </w:r>
      <w:r w:rsidRPr="008D248C">
        <w:rPr>
          <w:rFonts w:ascii="Calibri" w:eastAsia="Times New Roman" w:hAnsi="Calibri" w:cs="Calibri"/>
          <w:color w:val="000000"/>
          <w:kern w:val="0"/>
          <w:lang w:eastAsia="en-GB"/>
          <w14:ligatures w14:val="none"/>
        </w:rPr>
        <w:t xml:space="preserve">. Palgrave Macmillan, Cham. </w:t>
      </w:r>
      <w:hyperlink r:id="rId7" w:history="1">
        <w:r w:rsidRPr="008D248C">
          <w:rPr>
            <w:rFonts w:ascii="Calibri" w:eastAsia="Times New Roman" w:hAnsi="Calibri" w:cs="Calibri"/>
            <w:color w:val="000000"/>
            <w:kern w:val="0"/>
            <w:u w:val="single"/>
            <w:lang w:eastAsia="en-GB"/>
            <w14:ligatures w14:val="none"/>
          </w:rPr>
          <w:t>https://doi.org/10.1007/978-3-031-39817-9_2</w:t>
        </w:r>
      </w:hyperlink>
    </w:p>
    <w:p w14:paraId="4B199B64" w14:textId="77777777" w:rsidR="008D248C" w:rsidRPr="008D248C" w:rsidRDefault="008D248C" w:rsidP="008D248C">
      <w:pPr>
        <w:rPr>
          <w:rFonts w:ascii="Times New Roman" w:eastAsia="Times New Roman" w:hAnsi="Times New Roman" w:cs="Times New Roman"/>
          <w:kern w:val="0"/>
          <w:lang w:eastAsia="en-GB"/>
          <w14:ligatures w14:val="none"/>
        </w:rPr>
      </w:pPr>
    </w:p>
    <w:p w14:paraId="306B30DB"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Bogart, M. (2018) </w:t>
      </w:r>
      <w:r w:rsidRPr="008D248C">
        <w:rPr>
          <w:rFonts w:ascii="Calibri" w:eastAsia="Times New Roman" w:hAnsi="Calibri" w:cs="Calibri"/>
          <w:i/>
          <w:iCs/>
          <w:color w:val="000000"/>
          <w:kern w:val="0"/>
          <w:lang w:eastAsia="en-GB"/>
          <w14:ligatures w14:val="none"/>
        </w:rPr>
        <w:t>Making Meaning of Illustration</w:t>
      </w:r>
      <w:r w:rsidRPr="008D248C">
        <w:rPr>
          <w:rFonts w:ascii="Calibri" w:eastAsia="Times New Roman" w:hAnsi="Calibri" w:cs="Calibri"/>
          <w:color w:val="000000"/>
          <w:kern w:val="0"/>
          <w:lang w:eastAsia="en-GB"/>
          <w14:ligatures w14:val="none"/>
        </w:rPr>
        <w:t xml:space="preserve">. Available: </w:t>
      </w:r>
      <w:hyperlink r:id="rId8" w:history="1">
        <w:r w:rsidRPr="008D248C">
          <w:rPr>
            <w:rFonts w:ascii="Calibri" w:eastAsia="Times New Roman" w:hAnsi="Calibri" w:cs="Calibri"/>
            <w:color w:val="000000"/>
            <w:kern w:val="0"/>
            <w:u w:val="single"/>
            <w:lang w:eastAsia="en-GB"/>
            <w14:ligatures w14:val="none"/>
          </w:rPr>
          <w:t>https://www.illustrationhistory.org/essays/making-meaning-of-illustration</w:t>
        </w:r>
      </w:hyperlink>
      <w:r w:rsidRPr="008D248C">
        <w:rPr>
          <w:rFonts w:ascii="Calibri" w:eastAsia="Times New Roman" w:hAnsi="Calibri" w:cs="Calibri"/>
          <w:color w:val="000000"/>
          <w:kern w:val="0"/>
          <w:lang w:eastAsia="en-GB"/>
          <w14:ligatures w14:val="none"/>
        </w:rPr>
        <w:t xml:space="preserve"> [Accessed 01 May 2024]</w:t>
      </w:r>
    </w:p>
    <w:p w14:paraId="1B3E201F" w14:textId="77777777" w:rsidR="008D248C" w:rsidRPr="008D248C" w:rsidRDefault="008D248C" w:rsidP="008D248C">
      <w:pPr>
        <w:rPr>
          <w:rFonts w:ascii="Times New Roman" w:eastAsia="Times New Roman" w:hAnsi="Times New Roman" w:cs="Times New Roman"/>
          <w:kern w:val="0"/>
          <w:lang w:eastAsia="en-GB"/>
          <w14:ligatures w14:val="none"/>
        </w:rPr>
      </w:pPr>
    </w:p>
    <w:p w14:paraId="39630194"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Bolt, B. (2007) ‘The Magic is in the Handling’, in Barrett, E. &amp; Bolt, B. (Eds.) </w:t>
      </w:r>
      <w:r w:rsidRPr="008D248C">
        <w:rPr>
          <w:rFonts w:ascii="Calibri" w:eastAsia="Times New Roman" w:hAnsi="Calibri" w:cs="Calibri"/>
          <w:i/>
          <w:iCs/>
          <w:color w:val="000000"/>
          <w:kern w:val="0"/>
          <w:lang w:eastAsia="en-GB"/>
          <w14:ligatures w14:val="none"/>
        </w:rPr>
        <w:t>Practice as Research: Approaches to Creative Arts Enquiry</w:t>
      </w:r>
      <w:r w:rsidRPr="008D248C">
        <w:rPr>
          <w:rFonts w:ascii="Calibri" w:eastAsia="Times New Roman" w:hAnsi="Calibri" w:cs="Calibri"/>
          <w:color w:val="000000"/>
          <w:kern w:val="0"/>
          <w:lang w:eastAsia="en-GB"/>
          <w14:ligatures w14:val="none"/>
        </w:rPr>
        <w:t>, London &amp; New York: I.B. Tauris</w:t>
      </w:r>
    </w:p>
    <w:p w14:paraId="26406D13" w14:textId="77777777" w:rsidR="008D248C" w:rsidRPr="008D248C" w:rsidRDefault="008D248C" w:rsidP="008D248C">
      <w:pPr>
        <w:rPr>
          <w:rFonts w:ascii="Times New Roman" w:eastAsia="Times New Roman" w:hAnsi="Times New Roman" w:cs="Times New Roman"/>
          <w:kern w:val="0"/>
          <w:lang w:eastAsia="en-GB"/>
          <w14:ligatures w14:val="none"/>
        </w:rPr>
      </w:pPr>
    </w:p>
    <w:p w14:paraId="10A5315F"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Felski, R. (2015) </w:t>
      </w:r>
      <w:r w:rsidRPr="008D248C">
        <w:rPr>
          <w:rFonts w:ascii="Calibri" w:eastAsia="Times New Roman" w:hAnsi="Calibri" w:cs="Calibri"/>
          <w:i/>
          <w:iCs/>
          <w:color w:val="000000"/>
          <w:kern w:val="0"/>
          <w:lang w:eastAsia="en-GB"/>
          <w14:ligatures w14:val="none"/>
        </w:rPr>
        <w:t>The Limits of Critique</w:t>
      </w:r>
      <w:r w:rsidRPr="008D248C">
        <w:rPr>
          <w:rFonts w:ascii="Calibri" w:eastAsia="Times New Roman" w:hAnsi="Calibri" w:cs="Calibri"/>
          <w:color w:val="000000"/>
          <w:kern w:val="0"/>
          <w:lang w:eastAsia="en-GB"/>
          <w14:ligatures w14:val="none"/>
        </w:rPr>
        <w:t>, Chicago: The University of Chicago Press</w:t>
      </w:r>
    </w:p>
    <w:p w14:paraId="2C63B738"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Fontana, A., &amp; Frey, J. H. (2005). The Interview: From Neutral Stance to Political Involvement. In N. K. Denzin &amp; Y. S. Lincoln (eds), </w:t>
      </w:r>
      <w:r w:rsidRPr="008D248C">
        <w:rPr>
          <w:rFonts w:ascii="Calibri" w:eastAsia="Times New Roman" w:hAnsi="Calibri" w:cs="Calibri"/>
          <w:i/>
          <w:iCs/>
          <w:color w:val="000000"/>
          <w:kern w:val="0"/>
          <w:lang w:eastAsia="en-GB"/>
          <w14:ligatures w14:val="none"/>
        </w:rPr>
        <w:t xml:space="preserve">The Sage handbook of qualitative research </w:t>
      </w:r>
      <w:r w:rsidRPr="008D248C">
        <w:rPr>
          <w:rFonts w:ascii="Calibri" w:eastAsia="Times New Roman" w:hAnsi="Calibri" w:cs="Calibri"/>
          <w:color w:val="000000"/>
          <w:kern w:val="0"/>
          <w:lang w:eastAsia="en-GB"/>
          <w14:ligatures w14:val="none"/>
        </w:rPr>
        <w:t>(3rd ed., pp. 695–727). Sage</w:t>
      </w:r>
    </w:p>
    <w:p w14:paraId="0878B18B"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Grant, C. and Price, D (2020) Decolonizing Art History. </w:t>
      </w:r>
      <w:r w:rsidRPr="008D248C">
        <w:rPr>
          <w:rFonts w:ascii="Calibri" w:eastAsia="Times New Roman" w:hAnsi="Calibri" w:cs="Calibri"/>
          <w:i/>
          <w:iCs/>
          <w:color w:val="000000"/>
          <w:kern w:val="0"/>
          <w:lang w:eastAsia="en-GB"/>
          <w14:ligatures w14:val="none"/>
        </w:rPr>
        <w:t>Art History</w:t>
      </w:r>
      <w:r w:rsidRPr="008D248C">
        <w:rPr>
          <w:rFonts w:ascii="Calibri" w:eastAsia="Times New Roman" w:hAnsi="Calibri" w:cs="Calibri"/>
          <w:color w:val="000000"/>
          <w:kern w:val="0"/>
          <w:lang w:eastAsia="en-GB"/>
          <w14:ligatures w14:val="none"/>
        </w:rPr>
        <w:t xml:space="preserve"> 43/1: 8–66</w:t>
      </w:r>
    </w:p>
    <w:p w14:paraId="193FDEF1"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Grove, J. (2018) The ‘Theoretical Turn’ and pedagogy in illustration education. </w:t>
      </w:r>
      <w:hyperlink r:id="rId9" w:history="1">
        <w:r w:rsidRPr="008D248C">
          <w:rPr>
            <w:rFonts w:ascii="Calibri" w:eastAsia="Times New Roman" w:hAnsi="Calibri" w:cs="Calibri"/>
            <w:i/>
            <w:iCs/>
            <w:color w:val="000000"/>
            <w:kern w:val="0"/>
            <w:u w:val="single"/>
            <w:lang w:eastAsia="en-GB"/>
            <w14:ligatures w14:val="none"/>
          </w:rPr>
          <w:t>Journal of Illustration</w:t>
        </w:r>
      </w:hyperlink>
      <w:r w:rsidRPr="008D248C">
        <w:rPr>
          <w:rFonts w:ascii="Calibri" w:eastAsia="Times New Roman" w:hAnsi="Calibri" w:cs="Calibri"/>
          <w:i/>
          <w:iCs/>
          <w:color w:val="000000"/>
          <w:kern w:val="0"/>
          <w:lang w:eastAsia="en-GB"/>
          <w14:ligatures w14:val="none"/>
        </w:rPr>
        <w:t>,</w:t>
      </w:r>
      <w:r w:rsidRPr="008D248C">
        <w:rPr>
          <w:rFonts w:ascii="Calibri" w:eastAsia="Times New Roman" w:hAnsi="Calibri" w:cs="Calibri"/>
          <w:color w:val="000000"/>
          <w:kern w:val="0"/>
          <w:lang w:eastAsia="en-GB"/>
          <w14:ligatures w14:val="none"/>
        </w:rPr>
        <w:t xml:space="preserve"> </w:t>
      </w:r>
      <w:hyperlink r:id="rId10" w:history="1">
        <w:r w:rsidRPr="008D248C">
          <w:rPr>
            <w:rFonts w:ascii="Calibri" w:eastAsia="Times New Roman" w:hAnsi="Calibri" w:cs="Calibri"/>
            <w:color w:val="000000"/>
            <w:kern w:val="0"/>
            <w:u w:val="single"/>
            <w:lang w:eastAsia="en-GB"/>
            <w14:ligatures w14:val="none"/>
          </w:rPr>
          <w:t>Volume 5, Issue 2</w:t>
        </w:r>
      </w:hyperlink>
      <w:r w:rsidRPr="008D248C">
        <w:rPr>
          <w:rFonts w:ascii="Calibri" w:eastAsia="Times New Roman" w:hAnsi="Calibri" w:cs="Calibri"/>
          <w:color w:val="000000"/>
          <w:kern w:val="0"/>
          <w:lang w:eastAsia="en-GB"/>
          <w14:ligatures w14:val="none"/>
        </w:rPr>
        <w:t>, Nov 2018, p. 179 - 190</w:t>
      </w:r>
    </w:p>
    <w:p w14:paraId="425874EE"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Hall, S. (1980) </w:t>
      </w:r>
      <w:r w:rsidRPr="008D248C">
        <w:rPr>
          <w:rFonts w:ascii="Calibri" w:eastAsia="Times New Roman" w:hAnsi="Calibri" w:cs="Calibri"/>
          <w:i/>
          <w:iCs/>
          <w:color w:val="000000"/>
          <w:kern w:val="0"/>
          <w:lang w:eastAsia="en-GB"/>
          <w14:ligatures w14:val="none"/>
        </w:rPr>
        <w:t xml:space="preserve">Culture, media, language: working papers in cultural studies, 1972-79. </w:t>
      </w:r>
      <w:r w:rsidRPr="008D248C">
        <w:rPr>
          <w:rFonts w:ascii="Calibri" w:eastAsia="Times New Roman" w:hAnsi="Calibri" w:cs="Calibri"/>
          <w:color w:val="000000"/>
          <w:kern w:val="0"/>
          <w:lang w:eastAsia="en-GB"/>
          <w14:ligatures w14:val="none"/>
        </w:rPr>
        <w:t>London: Hutchinson</w:t>
      </w:r>
    </w:p>
    <w:p w14:paraId="568A9CD6"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Hall S (1997) The spectacle of the ‘Other’. In: Hall S (eds) </w:t>
      </w:r>
      <w:r w:rsidRPr="008D248C">
        <w:rPr>
          <w:rFonts w:ascii="Calibri" w:eastAsia="Times New Roman" w:hAnsi="Calibri" w:cs="Calibri"/>
          <w:i/>
          <w:iCs/>
          <w:color w:val="000000"/>
          <w:kern w:val="0"/>
          <w:lang w:eastAsia="en-GB"/>
          <w14:ligatures w14:val="none"/>
        </w:rPr>
        <w:t>Cultural Representations and Signifying Practices</w:t>
      </w:r>
      <w:r w:rsidRPr="008D248C">
        <w:rPr>
          <w:rFonts w:ascii="Calibri" w:eastAsia="Times New Roman" w:hAnsi="Calibri" w:cs="Calibri"/>
          <w:color w:val="000000"/>
          <w:kern w:val="0"/>
          <w:lang w:eastAsia="en-GB"/>
          <w14:ligatures w14:val="none"/>
        </w:rPr>
        <w:t>. London: The Open University, pp. 223–291</w:t>
      </w:r>
    </w:p>
    <w:p w14:paraId="1EAF976F"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Poynor, R. (2010) Show and Tell. </w:t>
      </w:r>
      <w:r w:rsidRPr="008D248C">
        <w:rPr>
          <w:rFonts w:ascii="Calibri" w:eastAsia="Times New Roman" w:hAnsi="Calibri" w:cs="Calibri"/>
          <w:i/>
          <w:iCs/>
          <w:color w:val="000000"/>
          <w:kern w:val="0"/>
          <w:lang w:eastAsia="en-GB"/>
          <w14:ligatures w14:val="none"/>
        </w:rPr>
        <w:t>Print Magazine</w:t>
      </w:r>
      <w:r w:rsidRPr="008D248C">
        <w:rPr>
          <w:rFonts w:ascii="Calibri" w:eastAsia="Times New Roman" w:hAnsi="Calibri" w:cs="Calibri"/>
          <w:color w:val="000000"/>
          <w:kern w:val="0"/>
          <w:lang w:eastAsia="en-GB"/>
          <w14:ligatures w14:val="none"/>
        </w:rPr>
        <w:t>. June. Pp. 30-32</w:t>
      </w:r>
    </w:p>
    <w:p w14:paraId="5151410F"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Schultz, T. et al. (2018) ‘What Is at Stake with Decolonizing Design? A Roundtable’, </w:t>
      </w:r>
      <w:r w:rsidRPr="008D248C">
        <w:rPr>
          <w:rFonts w:ascii="Calibri" w:eastAsia="Times New Roman" w:hAnsi="Calibri" w:cs="Calibri"/>
          <w:i/>
          <w:iCs/>
          <w:color w:val="000000"/>
          <w:kern w:val="0"/>
          <w:lang w:eastAsia="en-GB"/>
          <w14:ligatures w14:val="none"/>
        </w:rPr>
        <w:t>Design and Culture</w:t>
      </w:r>
      <w:r w:rsidRPr="008D248C">
        <w:rPr>
          <w:rFonts w:ascii="Calibri" w:eastAsia="Times New Roman" w:hAnsi="Calibri" w:cs="Calibri"/>
          <w:color w:val="000000"/>
          <w:kern w:val="0"/>
          <w:lang w:eastAsia="en-GB"/>
          <w14:ligatures w14:val="none"/>
        </w:rPr>
        <w:t xml:space="preserve">, 10(1), pp. 81–101. </w:t>
      </w:r>
      <w:proofErr w:type="spellStart"/>
      <w:r w:rsidRPr="008D248C">
        <w:rPr>
          <w:rFonts w:ascii="Calibri" w:eastAsia="Times New Roman" w:hAnsi="Calibri" w:cs="Calibri"/>
          <w:color w:val="000000"/>
          <w:kern w:val="0"/>
          <w:lang w:eastAsia="en-GB"/>
          <w14:ligatures w14:val="none"/>
        </w:rPr>
        <w:t>doi</w:t>
      </w:r>
      <w:proofErr w:type="spellEnd"/>
      <w:r w:rsidRPr="008D248C">
        <w:rPr>
          <w:rFonts w:ascii="Calibri" w:eastAsia="Times New Roman" w:hAnsi="Calibri" w:cs="Calibri"/>
          <w:color w:val="000000"/>
          <w:kern w:val="0"/>
          <w:lang w:eastAsia="en-GB"/>
          <w14:ligatures w14:val="none"/>
        </w:rPr>
        <w:t>: 10.1080/17547075.2018.1434368.</w:t>
      </w:r>
    </w:p>
    <w:p w14:paraId="3539BE15"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Scott, D. (2017) </w:t>
      </w:r>
      <w:r w:rsidRPr="008D248C">
        <w:rPr>
          <w:rFonts w:ascii="Calibri" w:eastAsia="Times New Roman" w:hAnsi="Calibri" w:cs="Calibri"/>
          <w:i/>
          <w:iCs/>
          <w:color w:val="000000"/>
          <w:kern w:val="0"/>
          <w:lang w:eastAsia="en-GB"/>
          <w14:ligatures w14:val="none"/>
        </w:rPr>
        <w:t>Stuart Hall’s Voice</w:t>
      </w:r>
      <w:r w:rsidRPr="008D248C">
        <w:rPr>
          <w:rFonts w:ascii="Calibri" w:eastAsia="Times New Roman" w:hAnsi="Calibri" w:cs="Calibri"/>
          <w:color w:val="000000"/>
          <w:kern w:val="0"/>
          <w:lang w:eastAsia="en-GB"/>
          <w14:ligatures w14:val="none"/>
        </w:rPr>
        <w:t>, Durham: Duke University Press</w:t>
      </w:r>
    </w:p>
    <w:p w14:paraId="033DF91C"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Sehgal, P. (2024) ‘The Phantasm’, </w:t>
      </w:r>
      <w:r w:rsidRPr="008D248C">
        <w:rPr>
          <w:rFonts w:ascii="Calibri" w:eastAsia="Times New Roman" w:hAnsi="Calibri" w:cs="Calibri"/>
          <w:i/>
          <w:iCs/>
          <w:color w:val="000000"/>
          <w:kern w:val="0"/>
          <w:lang w:eastAsia="en-GB"/>
          <w14:ligatures w14:val="none"/>
        </w:rPr>
        <w:t>New Yorker</w:t>
      </w:r>
      <w:r w:rsidRPr="008D248C">
        <w:rPr>
          <w:rFonts w:ascii="Calibri" w:eastAsia="Times New Roman" w:hAnsi="Calibri" w:cs="Calibri"/>
          <w:color w:val="000000"/>
          <w:kern w:val="0"/>
          <w:lang w:eastAsia="en-GB"/>
          <w14:ligatures w14:val="none"/>
        </w:rPr>
        <w:t>, Print edition: May 6. 2024, pp.14-20</w:t>
      </w:r>
    </w:p>
    <w:p w14:paraId="7B8A539A"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Smith, L. T. (2021) </w:t>
      </w:r>
      <w:r w:rsidRPr="008D248C">
        <w:rPr>
          <w:rFonts w:ascii="Calibri" w:eastAsia="Times New Roman" w:hAnsi="Calibri" w:cs="Calibri"/>
          <w:i/>
          <w:iCs/>
          <w:color w:val="000000"/>
          <w:kern w:val="0"/>
          <w:lang w:eastAsia="en-GB"/>
          <w14:ligatures w14:val="none"/>
        </w:rPr>
        <w:t>Decolonizing Methodologies: Research and Indigenous Peoples</w:t>
      </w:r>
      <w:r w:rsidRPr="008D248C">
        <w:rPr>
          <w:rFonts w:ascii="Calibri" w:eastAsia="Times New Roman" w:hAnsi="Calibri" w:cs="Calibri"/>
          <w:color w:val="000000"/>
          <w:kern w:val="0"/>
          <w:lang w:eastAsia="en-GB"/>
          <w14:ligatures w14:val="none"/>
        </w:rPr>
        <w:t xml:space="preserve"> (3rd Edition).</w:t>
      </w:r>
      <w:r w:rsidRPr="008D248C">
        <w:rPr>
          <w:rFonts w:ascii="Calibri" w:eastAsia="Times New Roman" w:hAnsi="Calibri" w:cs="Calibri"/>
          <w:i/>
          <w:iCs/>
          <w:color w:val="000000"/>
          <w:kern w:val="0"/>
          <w:lang w:eastAsia="en-GB"/>
          <w14:ligatures w14:val="none"/>
        </w:rPr>
        <w:t xml:space="preserve"> </w:t>
      </w:r>
      <w:r w:rsidRPr="008D248C">
        <w:rPr>
          <w:rFonts w:ascii="Calibri" w:eastAsia="Times New Roman" w:hAnsi="Calibri" w:cs="Calibri"/>
          <w:color w:val="000000"/>
          <w:kern w:val="0"/>
          <w:lang w:eastAsia="en-GB"/>
          <w14:ligatures w14:val="none"/>
        </w:rPr>
        <w:t>London: Zed</w:t>
      </w:r>
    </w:p>
    <w:p w14:paraId="04B63024"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Sommer, D. (2014) </w:t>
      </w:r>
      <w:r w:rsidRPr="008D248C">
        <w:rPr>
          <w:rFonts w:ascii="Calibri" w:eastAsia="Times New Roman" w:hAnsi="Calibri" w:cs="Calibri"/>
          <w:i/>
          <w:iCs/>
          <w:color w:val="000000"/>
          <w:kern w:val="0"/>
          <w:lang w:eastAsia="en-GB"/>
          <w14:ligatures w14:val="none"/>
        </w:rPr>
        <w:t>The Work of Art in the World: Civic Agency and Public Humanities</w:t>
      </w:r>
      <w:r w:rsidRPr="008D248C">
        <w:rPr>
          <w:rFonts w:ascii="Calibri" w:eastAsia="Times New Roman" w:hAnsi="Calibri" w:cs="Calibri"/>
          <w:color w:val="000000"/>
          <w:kern w:val="0"/>
          <w:lang w:eastAsia="en-GB"/>
          <w14:ligatures w14:val="none"/>
        </w:rPr>
        <w:t>, Durham: Duke University Press</w:t>
      </w:r>
    </w:p>
    <w:p w14:paraId="5C617C90" w14:textId="77777777" w:rsidR="008D248C" w:rsidRPr="008D248C" w:rsidRDefault="008D248C" w:rsidP="008D248C">
      <w:pPr>
        <w:rPr>
          <w:rFonts w:ascii="Times New Roman" w:eastAsia="Times New Roman" w:hAnsi="Times New Roman" w:cs="Times New Roman"/>
          <w:kern w:val="0"/>
          <w:lang w:eastAsia="en-GB"/>
          <w14:ligatures w14:val="none"/>
        </w:rPr>
      </w:pPr>
    </w:p>
    <w:p w14:paraId="22F495F4"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Swain, J., &amp; King, B. (2022). Using Informal Conversations in Qualitative Research.</w:t>
      </w:r>
      <w:r w:rsidRPr="008D248C">
        <w:rPr>
          <w:rFonts w:ascii="Calibri" w:eastAsia="Times New Roman" w:hAnsi="Calibri" w:cs="Calibri"/>
          <w:i/>
          <w:iCs/>
          <w:color w:val="000000"/>
          <w:kern w:val="0"/>
          <w:lang w:eastAsia="en-GB"/>
          <w14:ligatures w14:val="none"/>
        </w:rPr>
        <w:t xml:space="preserve"> International Journal of Qualitative Methods</w:t>
      </w:r>
      <w:r w:rsidRPr="008D248C">
        <w:rPr>
          <w:rFonts w:ascii="Calibri" w:eastAsia="Times New Roman" w:hAnsi="Calibri" w:cs="Calibri"/>
          <w:color w:val="000000"/>
          <w:kern w:val="0"/>
          <w:lang w:eastAsia="en-GB"/>
          <w14:ligatures w14:val="none"/>
        </w:rPr>
        <w:t xml:space="preserve">, 21. </w:t>
      </w:r>
      <w:hyperlink r:id="rId11" w:history="1">
        <w:r w:rsidRPr="008D248C">
          <w:rPr>
            <w:rFonts w:ascii="Calibri" w:eastAsia="Times New Roman" w:hAnsi="Calibri" w:cs="Calibri"/>
            <w:color w:val="000000"/>
            <w:kern w:val="0"/>
            <w:u w:val="single"/>
            <w:lang w:eastAsia="en-GB"/>
            <w14:ligatures w14:val="none"/>
          </w:rPr>
          <w:t>https://doi.org/10.1177/16094069221085056</w:t>
        </w:r>
      </w:hyperlink>
      <w:r w:rsidRPr="008D248C">
        <w:rPr>
          <w:rFonts w:ascii="Calibri" w:eastAsia="Times New Roman" w:hAnsi="Calibri" w:cs="Calibri"/>
          <w:color w:val="000000"/>
          <w:kern w:val="0"/>
          <w:lang w:eastAsia="en-GB"/>
          <w14:ligatures w14:val="none"/>
        </w:rPr>
        <w:t> </w:t>
      </w:r>
    </w:p>
    <w:p w14:paraId="1C296BDD" w14:textId="77777777" w:rsidR="008D248C" w:rsidRPr="008D248C" w:rsidRDefault="008D248C" w:rsidP="008D248C">
      <w:pPr>
        <w:rPr>
          <w:rFonts w:ascii="Times New Roman" w:eastAsia="Times New Roman" w:hAnsi="Times New Roman" w:cs="Times New Roman"/>
          <w:kern w:val="0"/>
          <w:lang w:eastAsia="en-GB"/>
          <w14:ligatures w14:val="none"/>
        </w:rPr>
      </w:pPr>
    </w:p>
    <w:p w14:paraId="7C1BB5ED" w14:textId="77777777" w:rsidR="008D248C" w:rsidRPr="008D248C" w:rsidRDefault="008D248C" w:rsidP="008D248C">
      <w:pPr>
        <w:rPr>
          <w:rFonts w:ascii="Times New Roman" w:eastAsia="Times New Roman" w:hAnsi="Times New Roman" w:cs="Times New Roman"/>
          <w:kern w:val="0"/>
          <w:lang w:eastAsia="en-GB"/>
          <w14:ligatures w14:val="none"/>
        </w:rPr>
      </w:pPr>
      <w:r w:rsidRPr="008D248C">
        <w:rPr>
          <w:rFonts w:ascii="Calibri" w:eastAsia="Times New Roman" w:hAnsi="Calibri" w:cs="Calibri"/>
          <w:color w:val="000000"/>
          <w:kern w:val="0"/>
          <w:lang w:eastAsia="en-GB"/>
          <w14:ligatures w14:val="none"/>
        </w:rPr>
        <w:t xml:space="preserve">Triggs, T. (2000) What am I? In: Heller, S. and Arisman, M. (eds) </w:t>
      </w:r>
      <w:r w:rsidRPr="008D248C">
        <w:rPr>
          <w:rFonts w:ascii="Calibri" w:eastAsia="Times New Roman" w:hAnsi="Calibri" w:cs="Calibri"/>
          <w:i/>
          <w:iCs/>
          <w:color w:val="000000"/>
          <w:kern w:val="0"/>
          <w:lang w:eastAsia="en-GB"/>
          <w14:ligatures w14:val="none"/>
        </w:rPr>
        <w:t>The Education of an Illustrator.</w:t>
      </w:r>
      <w:r w:rsidRPr="008D248C">
        <w:rPr>
          <w:rFonts w:ascii="Calibri" w:eastAsia="Times New Roman" w:hAnsi="Calibri" w:cs="Calibri"/>
          <w:color w:val="000000"/>
          <w:kern w:val="0"/>
          <w:lang w:eastAsia="en-GB"/>
          <w14:ligatures w14:val="none"/>
        </w:rPr>
        <w:t xml:space="preserve"> New York: Allworth, pp.48-50</w:t>
      </w:r>
    </w:p>
    <w:p w14:paraId="4E1F5196" w14:textId="77777777" w:rsidR="008D248C" w:rsidRPr="008D248C" w:rsidRDefault="008D248C" w:rsidP="008D248C">
      <w:pPr>
        <w:spacing w:after="240"/>
        <w:rPr>
          <w:rFonts w:ascii="Times New Roman" w:eastAsia="Times New Roman" w:hAnsi="Times New Roman" w:cs="Times New Roman"/>
          <w:kern w:val="0"/>
          <w:lang w:eastAsia="en-GB"/>
          <w14:ligatures w14:val="none"/>
        </w:rPr>
      </w:pPr>
    </w:p>
    <w:p w14:paraId="2289D783" w14:textId="77777777" w:rsidR="008D248C" w:rsidRPr="008D248C" w:rsidRDefault="008D248C" w:rsidP="008D248C">
      <w:pPr>
        <w:rPr>
          <w:rFonts w:ascii="Times New Roman" w:eastAsia="Times New Roman" w:hAnsi="Times New Roman" w:cs="Times New Roman"/>
          <w:kern w:val="0"/>
          <w:lang w:eastAsia="en-GB"/>
          <w14:ligatures w14:val="none"/>
        </w:rPr>
      </w:pPr>
    </w:p>
    <w:p w14:paraId="38D69A51" w14:textId="77777777" w:rsidR="00593120" w:rsidRDefault="00593120"/>
    <w:sectPr w:rsidR="00593120" w:rsidSect="008D248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94F99"/>
    <w:multiLevelType w:val="multilevel"/>
    <w:tmpl w:val="AD32D0F8"/>
    <w:styleLink w:val="LuisePhD"/>
    <w:lvl w:ilvl="0">
      <w:numFmt w:val="decimal"/>
      <w:suff w:val="space"/>
      <w:lvlText w:val="%1."/>
      <w:lvlJc w:val="left"/>
      <w:pPr>
        <w:ind w:left="0" w:firstLine="0"/>
      </w:pPr>
      <w:rPr>
        <w:rFonts w:asciiTheme="minorHAnsi" w:hAnsiTheme="minorHAnsi" w:hint="default"/>
        <w:b/>
        <w:i w:val="0"/>
        <w:color w:val="FF0000"/>
        <w:sz w:val="32"/>
        <w:u w:val="single" w:color="FF0000"/>
      </w:rPr>
    </w:lvl>
    <w:lvl w:ilvl="1">
      <w:start w:val="1"/>
      <w:numFmt w:val="decimal"/>
      <w:suff w:val="space"/>
      <w:lvlText w:val="%1.%2."/>
      <w:lvlJc w:val="left"/>
      <w:pPr>
        <w:ind w:left="0" w:firstLine="0"/>
      </w:pPr>
      <w:rPr>
        <w:rFonts w:asciiTheme="minorHAnsi" w:hAnsiTheme="minorHAnsi" w:hint="default"/>
        <w:b/>
        <w:i w:val="0"/>
        <w:color w:val="0070C0"/>
        <w:sz w:val="24"/>
        <w:u w:val="single" w:color="0070C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14999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48C"/>
    <w:rsid w:val="002B71C6"/>
    <w:rsid w:val="0037516D"/>
    <w:rsid w:val="00520D32"/>
    <w:rsid w:val="00593120"/>
    <w:rsid w:val="007C04F9"/>
    <w:rsid w:val="008D248C"/>
    <w:rsid w:val="00B7134C"/>
    <w:rsid w:val="00D65648"/>
    <w:rsid w:val="00D92B48"/>
    <w:rsid w:val="00E765CA"/>
    <w:rsid w:val="00EB3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01DC2A"/>
  <w14:defaultImageDpi w14:val="32767"/>
  <w15:chartTrackingRefBased/>
  <w15:docId w15:val="{D06C6F8B-15AE-FC44-BE20-61F07B73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20D32"/>
    <w:pPr>
      <w:keepNext/>
      <w:keepLines/>
      <w:pageBreakBefore/>
      <w:spacing w:before="240" w:line="360" w:lineRule="auto"/>
      <w:outlineLvl w:val="0"/>
    </w:pPr>
    <w:rPr>
      <w:rFonts w:asciiTheme="majorHAnsi" w:eastAsiaTheme="majorEastAsia" w:hAnsiTheme="majorHAnsi" w:cstheme="majorBidi"/>
      <w:b/>
      <w:color w:val="C00000"/>
      <w:sz w:val="40"/>
      <w:szCs w:val="32"/>
    </w:rPr>
  </w:style>
  <w:style w:type="paragraph" w:styleId="Heading2">
    <w:name w:val="heading 2"/>
    <w:basedOn w:val="Normal"/>
    <w:next w:val="Normal"/>
    <w:link w:val="Heading2Char"/>
    <w:autoRedefine/>
    <w:uiPriority w:val="9"/>
    <w:unhideWhenUsed/>
    <w:qFormat/>
    <w:rsid w:val="00520D32"/>
    <w:pPr>
      <w:keepNext/>
      <w:keepLines/>
      <w:pageBreakBefore/>
      <w:spacing w:before="40" w:line="360" w:lineRule="auto"/>
      <w:ind w:left="357" w:hanging="357"/>
      <w:outlineLvl w:val="1"/>
    </w:pPr>
    <w:rPr>
      <w:rFonts w:eastAsiaTheme="majorEastAsia" w:cstheme="majorBidi"/>
      <w:b/>
      <w:color w:val="0070C0"/>
      <w:sz w:val="32"/>
      <w:szCs w:val="26"/>
    </w:rPr>
  </w:style>
  <w:style w:type="paragraph" w:styleId="Heading3">
    <w:name w:val="heading 3"/>
    <w:basedOn w:val="Normal"/>
    <w:next w:val="Normal"/>
    <w:link w:val="Heading3Char"/>
    <w:uiPriority w:val="9"/>
    <w:semiHidden/>
    <w:unhideWhenUsed/>
    <w:qFormat/>
    <w:rsid w:val="008D24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24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24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24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24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4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4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uisePhD">
    <w:name w:val="Luise PhD"/>
    <w:uiPriority w:val="99"/>
    <w:rsid w:val="00D92B48"/>
    <w:pPr>
      <w:numPr>
        <w:numId w:val="1"/>
      </w:numPr>
    </w:pPr>
  </w:style>
  <w:style w:type="character" w:customStyle="1" w:styleId="Heading2Char">
    <w:name w:val="Heading 2 Char"/>
    <w:basedOn w:val="DefaultParagraphFont"/>
    <w:link w:val="Heading2"/>
    <w:uiPriority w:val="9"/>
    <w:rsid w:val="00520D32"/>
    <w:rPr>
      <w:rFonts w:eastAsiaTheme="majorEastAsia" w:cstheme="majorBidi"/>
      <w:b/>
      <w:color w:val="0070C0"/>
      <w:sz w:val="32"/>
      <w:szCs w:val="26"/>
    </w:rPr>
  </w:style>
  <w:style w:type="paragraph" w:styleId="FootnoteText">
    <w:name w:val="footnote text"/>
    <w:basedOn w:val="Normal"/>
    <w:link w:val="FootnoteTextChar"/>
    <w:autoRedefine/>
    <w:uiPriority w:val="99"/>
    <w:unhideWhenUsed/>
    <w:qFormat/>
    <w:rsid w:val="00520D32"/>
    <w:pPr>
      <w:keepLines/>
      <w:spacing w:line="360" w:lineRule="auto"/>
    </w:pPr>
    <w:rPr>
      <w:rFonts w:cstheme="minorHAnsi"/>
      <w:color w:val="000000" w:themeColor="text1"/>
      <w:sz w:val="16"/>
      <w:szCs w:val="20"/>
    </w:rPr>
  </w:style>
  <w:style w:type="character" w:customStyle="1" w:styleId="FootnoteTextChar">
    <w:name w:val="Footnote Text Char"/>
    <w:basedOn w:val="DefaultParagraphFont"/>
    <w:link w:val="FootnoteText"/>
    <w:uiPriority w:val="99"/>
    <w:rsid w:val="00520D32"/>
    <w:rPr>
      <w:rFonts w:cstheme="minorHAnsi"/>
      <w:color w:val="000000" w:themeColor="text1"/>
      <w:sz w:val="16"/>
      <w:szCs w:val="20"/>
    </w:rPr>
  </w:style>
  <w:style w:type="character" w:customStyle="1" w:styleId="Heading1Char">
    <w:name w:val="Heading 1 Char"/>
    <w:basedOn w:val="DefaultParagraphFont"/>
    <w:link w:val="Heading1"/>
    <w:uiPriority w:val="9"/>
    <w:rsid w:val="00520D32"/>
    <w:rPr>
      <w:rFonts w:asciiTheme="majorHAnsi" w:eastAsiaTheme="majorEastAsia" w:hAnsiTheme="majorHAnsi" w:cstheme="majorBidi"/>
      <w:b/>
      <w:color w:val="C00000"/>
      <w:sz w:val="40"/>
      <w:szCs w:val="32"/>
    </w:rPr>
  </w:style>
  <w:style w:type="character" w:customStyle="1" w:styleId="Heading3Char">
    <w:name w:val="Heading 3 Char"/>
    <w:basedOn w:val="DefaultParagraphFont"/>
    <w:link w:val="Heading3"/>
    <w:uiPriority w:val="9"/>
    <w:semiHidden/>
    <w:rsid w:val="008D24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24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24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24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4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4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48C"/>
    <w:rPr>
      <w:rFonts w:eastAsiaTheme="majorEastAsia" w:cstheme="majorBidi"/>
      <w:color w:val="272727" w:themeColor="text1" w:themeTint="D8"/>
    </w:rPr>
  </w:style>
  <w:style w:type="paragraph" w:styleId="Title">
    <w:name w:val="Title"/>
    <w:basedOn w:val="Normal"/>
    <w:next w:val="Normal"/>
    <w:link w:val="TitleChar"/>
    <w:uiPriority w:val="10"/>
    <w:qFormat/>
    <w:rsid w:val="008D24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4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48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4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4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248C"/>
    <w:rPr>
      <w:i/>
      <w:iCs/>
      <w:color w:val="404040" w:themeColor="text1" w:themeTint="BF"/>
    </w:rPr>
  </w:style>
  <w:style w:type="paragraph" w:styleId="ListParagraph">
    <w:name w:val="List Paragraph"/>
    <w:basedOn w:val="Normal"/>
    <w:uiPriority w:val="34"/>
    <w:qFormat/>
    <w:rsid w:val="008D248C"/>
    <w:pPr>
      <w:ind w:left="720"/>
      <w:contextualSpacing/>
    </w:pPr>
  </w:style>
  <w:style w:type="character" w:styleId="IntenseEmphasis">
    <w:name w:val="Intense Emphasis"/>
    <w:basedOn w:val="DefaultParagraphFont"/>
    <w:uiPriority w:val="21"/>
    <w:qFormat/>
    <w:rsid w:val="008D248C"/>
    <w:rPr>
      <w:i/>
      <w:iCs/>
      <w:color w:val="0F4761" w:themeColor="accent1" w:themeShade="BF"/>
    </w:rPr>
  </w:style>
  <w:style w:type="paragraph" w:styleId="IntenseQuote">
    <w:name w:val="Intense Quote"/>
    <w:basedOn w:val="Normal"/>
    <w:next w:val="Normal"/>
    <w:link w:val="IntenseQuoteChar"/>
    <w:uiPriority w:val="30"/>
    <w:qFormat/>
    <w:rsid w:val="008D24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248C"/>
    <w:rPr>
      <w:i/>
      <w:iCs/>
      <w:color w:val="0F4761" w:themeColor="accent1" w:themeShade="BF"/>
    </w:rPr>
  </w:style>
  <w:style w:type="character" w:styleId="IntenseReference">
    <w:name w:val="Intense Reference"/>
    <w:basedOn w:val="DefaultParagraphFont"/>
    <w:uiPriority w:val="32"/>
    <w:qFormat/>
    <w:rsid w:val="008D248C"/>
    <w:rPr>
      <w:b/>
      <w:bCs/>
      <w:smallCaps/>
      <w:color w:val="0F4761" w:themeColor="accent1" w:themeShade="BF"/>
      <w:spacing w:val="5"/>
    </w:rPr>
  </w:style>
  <w:style w:type="paragraph" w:styleId="NormalWeb">
    <w:name w:val="Normal (Web)"/>
    <w:basedOn w:val="Normal"/>
    <w:uiPriority w:val="99"/>
    <w:semiHidden/>
    <w:unhideWhenUsed/>
    <w:rsid w:val="008D248C"/>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8D24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65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lustrationhistory.org/essays/making-meaning-of-illustr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07/978-3-031-39817-9_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louring-in.com" TargetMode="External"/><Relationship Id="rId11" Type="http://schemas.openxmlformats.org/officeDocument/2006/relationships/hyperlink" Target="https://doi.org/10.1177/16094069221085056" TargetMode="External"/><Relationship Id="rId5" Type="http://schemas.openxmlformats.org/officeDocument/2006/relationships/hyperlink" Target="http://www.colouring-in.com" TargetMode="External"/><Relationship Id="rId10" Type="http://schemas.openxmlformats.org/officeDocument/2006/relationships/hyperlink" Target="https://intellectdiscover.com/content/journals/jill/5/2" TargetMode="External"/><Relationship Id="rId4" Type="http://schemas.openxmlformats.org/officeDocument/2006/relationships/webSettings" Target="webSettings.xml"/><Relationship Id="rId9" Type="http://schemas.openxmlformats.org/officeDocument/2006/relationships/hyperlink" Target="https://intellectdiscover.com/content/journals/j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7126</Words>
  <Characters>40620</Characters>
  <Application>Microsoft Office Word</Application>
  <DocSecurity>0</DocSecurity>
  <Lines>338</Lines>
  <Paragraphs>95</Paragraphs>
  <ScaleCrop>false</ScaleCrop>
  <Company/>
  <LinksUpToDate>false</LinksUpToDate>
  <CharactersWithSpaces>47651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Vormittag</dc:creator>
  <cp:keywords/>
  <dc:description/>
  <cp:lastModifiedBy>Luise Vormittag</cp:lastModifiedBy>
  <cp:revision>1</cp:revision>
  <dcterms:created xsi:type="dcterms:W3CDTF">2025-04-28T13:27:00Z</dcterms:created>
  <dcterms:modified xsi:type="dcterms:W3CDTF">2025-04-28T13:28:00Z</dcterms:modified>
</cp:coreProperties>
</file>