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08FAE" w14:textId="77777777" w:rsidR="002800C0" w:rsidRPr="00672A79" w:rsidRDefault="002800C0" w:rsidP="002800C0">
      <w:pPr>
        <w:spacing w:after="240" w:line="360" w:lineRule="auto"/>
        <w:rPr>
          <w:rFonts w:ascii="Times New Roman" w:hAnsi="Times New Roman" w:cs="Times New Roman"/>
          <w:b/>
          <w:bCs/>
        </w:rPr>
      </w:pPr>
      <w:r w:rsidRPr="00672A79">
        <w:rPr>
          <w:rFonts w:ascii="Times New Roman" w:hAnsi="Times New Roman" w:cs="Times New Roman"/>
          <w:b/>
          <w:bCs/>
        </w:rPr>
        <w:t>13</w:t>
      </w:r>
    </w:p>
    <w:p w14:paraId="3864C65A" w14:textId="77777777" w:rsidR="002800C0" w:rsidRPr="00672A79" w:rsidRDefault="002800C0" w:rsidP="002800C0">
      <w:pPr>
        <w:spacing w:after="240" w:line="360" w:lineRule="auto"/>
        <w:rPr>
          <w:rFonts w:ascii="Times New Roman" w:hAnsi="Times New Roman" w:cs="Times New Roman"/>
          <w:b/>
          <w:bCs/>
        </w:rPr>
      </w:pPr>
      <w:r w:rsidRPr="00672A79">
        <w:rPr>
          <w:rFonts w:ascii="Times New Roman" w:hAnsi="Times New Roman" w:cs="Times New Roman"/>
          <w:b/>
          <w:bCs/>
        </w:rPr>
        <w:t xml:space="preserve">CLIMATE PLACES: FLOATING </w:t>
      </w:r>
      <w:r w:rsidRPr="00672A79">
        <w:rPr>
          <w:rFonts w:ascii="Times New Roman" w:hAnsi="Times New Roman" w:cs="Times New Roman"/>
          <w:b/>
          <w:bCs/>
          <w:strike/>
        </w:rPr>
        <w:t>UNIVERSITY</w:t>
      </w:r>
      <w:r w:rsidRPr="00672A79">
        <w:rPr>
          <w:rFonts w:ascii="Times New Roman" w:hAnsi="Times New Roman" w:cs="Times New Roman"/>
          <w:b/>
          <w:bCs/>
        </w:rPr>
        <w:t xml:space="preserve"> BERLIN</w:t>
      </w:r>
    </w:p>
    <w:p w14:paraId="0D1A30C2"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Jeremy Till/MOULD</w:t>
      </w:r>
      <w:r w:rsidRPr="00672A79">
        <w:rPr>
          <w:rStyle w:val="FootnoteReference"/>
          <w:rFonts w:ascii="Times New Roman" w:hAnsi="Times New Roman" w:cs="Times New Roman"/>
        </w:rPr>
        <w:footnoteReference w:id="1"/>
      </w:r>
    </w:p>
    <w:p w14:paraId="40CD2F95" w14:textId="0258303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This chapter starts with a short description of a place in Berlin that, in all its fragility, is representative of the way that climate breakdown renders everyone and every place vulnerable. The chapter argues that a reading of place is an important starting point for bringing out how climate is manifested socially, spatially, environmentally and materially. The essay develops Peter Blundell Jones’s approach of applying a deep reading to place by expanding beyond the social to address climate breakdown. Blundell Jones’s work (2016) was important in releasing the social dimensions of place, bringing mute stones to life through his interpretation of ritual and behaviours.</w:t>
      </w:r>
      <w:r w:rsidRPr="00672A79">
        <w:rPr>
          <w:rStyle w:val="FootnoteReference"/>
          <w:rFonts w:ascii="Times New Roman" w:hAnsi="Times New Roman" w:cs="Times New Roman"/>
        </w:rPr>
        <w:footnoteReference w:id="2"/>
      </w:r>
      <w:r w:rsidRPr="00672A79">
        <w:rPr>
          <w:rFonts w:ascii="Times New Roman" w:hAnsi="Times New Roman" w:cs="Times New Roman"/>
        </w:rPr>
        <w:t xml:space="preserve"> Through his methods, architecture became more than a discourse around form, function, taste and aesthetics: it was embedded in the lifeworld. The ravages of climate now disrupt that world, and it is necessary to bring readings of climate together with those of the social. It is only through an engagement with the broader geopolitical forces that have caused the ecological crisis that meaningful action can be taken. Climate </w:t>
      </w:r>
      <w:r w:rsidR="00672A79" w:rsidRPr="00672A79">
        <w:rPr>
          <w:rFonts w:ascii="Times New Roman" w:hAnsi="Times New Roman" w:cs="Times New Roman"/>
        </w:rPr>
        <w:t>P</w:t>
      </w:r>
      <w:r w:rsidRPr="00672A79">
        <w:rPr>
          <w:rFonts w:ascii="Times New Roman" w:hAnsi="Times New Roman" w:cs="Times New Roman"/>
        </w:rPr>
        <w:t>laces are read as crucibles of social, ecological and political forces that first manifest the causes and effects of climate breakdown and then provide the resources and resourcefulness to face it.</w:t>
      </w:r>
    </w:p>
    <w:p w14:paraId="1AA74E4F" w14:textId="77777777" w:rsidR="002800C0" w:rsidRPr="00672A79" w:rsidRDefault="002800C0" w:rsidP="002800C0">
      <w:pPr>
        <w:pBdr>
          <w:bottom w:val="single" w:sz="6" w:space="1" w:color="auto"/>
        </w:pBdr>
        <w:spacing w:after="240" w:line="360" w:lineRule="auto"/>
        <w:rPr>
          <w:rFonts w:ascii="Times New Roman" w:hAnsi="Times New Roman" w:cs="Times New Roman"/>
        </w:rPr>
      </w:pPr>
    </w:p>
    <w:p w14:paraId="1F73E4BF" w14:textId="77777777" w:rsidR="002800C0" w:rsidRPr="00672A79" w:rsidRDefault="002800C0" w:rsidP="002800C0">
      <w:pPr>
        <w:spacing w:after="240" w:line="360" w:lineRule="auto"/>
        <w:rPr>
          <w:rFonts w:ascii="Times New Roman" w:hAnsi="Times New Roman" w:cs="Times New Roman"/>
        </w:rPr>
      </w:pPr>
    </w:p>
    <w:p w14:paraId="3C1B4822" w14:textId="3E7705EC"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The entrance into this place is not obvious.</w:t>
      </w:r>
      <w:r w:rsidR="00672A79" w:rsidRPr="00672A79">
        <w:rPr>
          <w:rFonts w:ascii="Times New Roman" w:hAnsi="Times New Roman" w:cs="Times New Roman"/>
        </w:rPr>
        <w:t xml:space="preserve"> </w:t>
      </w:r>
      <w:r w:rsidRPr="00672A79">
        <w:rPr>
          <w:rFonts w:ascii="Times New Roman" w:hAnsi="Times New Roman" w:cs="Times New Roman"/>
        </w:rPr>
        <w:t xml:space="preserve">Down an abandoned Berlin street lined with battered vans and cars that may or may not have people living in them. One does not like to look too closely. There is a gate, partially hidden in a hedge. It is difficult to find unless you know it is there. Over a raised metal walkway to the top of a staircase that rings out every </w:t>
      </w:r>
      <w:r w:rsidRPr="00672A79">
        <w:rPr>
          <w:rFonts w:ascii="Times New Roman" w:hAnsi="Times New Roman" w:cs="Times New Roman"/>
        </w:rPr>
        <w:lastRenderedPageBreak/>
        <w:t xml:space="preserve">step that you take down it. [Figure 1.1] As you descend, the extent of the site </w:t>
      </w:r>
      <w:proofErr w:type="gramStart"/>
      <w:r w:rsidRPr="00672A79">
        <w:rPr>
          <w:rFonts w:ascii="Times New Roman" w:hAnsi="Times New Roman" w:cs="Times New Roman"/>
        </w:rPr>
        <w:t>opens up</w:t>
      </w:r>
      <w:proofErr w:type="gramEnd"/>
      <w:r w:rsidRPr="00672A79">
        <w:rPr>
          <w:rFonts w:ascii="Times New Roman" w:hAnsi="Times New Roman" w:cs="Times New Roman"/>
        </w:rPr>
        <w:t xml:space="preserve"> in front of you. The whole sequence is knowingly counter-institutional, which is appropriate for a place that called itself a university before being called out by officialdom for such impudence. A line was put through the title. This is ‘Floating </w:t>
      </w:r>
      <w:r w:rsidRPr="00672A79">
        <w:rPr>
          <w:rFonts w:ascii="Times New Roman" w:hAnsi="Times New Roman" w:cs="Times New Roman"/>
          <w:strike/>
        </w:rPr>
        <w:t>University</w:t>
      </w:r>
      <w:r w:rsidRPr="00672A79">
        <w:rPr>
          <w:rFonts w:ascii="Times New Roman" w:hAnsi="Times New Roman" w:cs="Times New Roman"/>
        </w:rPr>
        <w:t xml:space="preserve"> Berlin’.</w:t>
      </w:r>
      <w:r w:rsidRPr="00672A79">
        <w:rPr>
          <w:rStyle w:val="FootnoteReference"/>
          <w:rFonts w:ascii="Times New Roman" w:hAnsi="Times New Roman" w:cs="Times New Roman"/>
        </w:rPr>
        <w:footnoteReference w:id="3"/>
      </w:r>
    </w:p>
    <w:p w14:paraId="7DAB0488"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Discovered and founded by the architectural group </w:t>
      </w:r>
      <w:proofErr w:type="spellStart"/>
      <w:r w:rsidRPr="00672A79">
        <w:rPr>
          <w:rFonts w:ascii="Times New Roman" w:hAnsi="Times New Roman" w:cs="Times New Roman"/>
          <w:i/>
          <w:iCs/>
        </w:rPr>
        <w:t>raumlabor</w:t>
      </w:r>
      <w:proofErr w:type="spellEnd"/>
      <w:r w:rsidRPr="00672A79">
        <w:rPr>
          <w:rFonts w:ascii="Times New Roman" w:hAnsi="Times New Roman" w:cs="Times New Roman"/>
        </w:rPr>
        <w:t xml:space="preserve">, Floating occupies the water retention tank from the former Tempelhof Airport. No: </w:t>
      </w:r>
      <w:r w:rsidRPr="00672A79">
        <w:rPr>
          <w:rFonts w:ascii="Times New Roman" w:hAnsi="Times New Roman" w:cs="Times New Roman"/>
          <w:i/>
          <w:iCs/>
        </w:rPr>
        <w:t>occupies</w:t>
      </w:r>
      <w:r w:rsidRPr="00672A79">
        <w:rPr>
          <w:rFonts w:ascii="Times New Roman" w:hAnsi="Times New Roman" w:cs="Times New Roman"/>
        </w:rPr>
        <w:t xml:space="preserve"> is too territorial a term. Floating is a guest of the tank. In 2014 there was a citywide referendum that voted against any redevelopment of the Tempelhof site. The tank was still necessary as a functioning technical infrastructure, to deal with the rainwater that drains off the airport and </w:t>
      </w:r>
      <w:proofErr w:type="spellStart"/>
      <w:r w:rsidRPr="00672A79">
        <w:rPr>
          <w:rFonts w:ascii="Times New Roman" w:hAnsi="Times New Roman" w:cs="Times New Roman"/>
        </w:rPr>
        <w:t>and</w:t>
      </w:r>
      <w:proofErr w:type="spellEnd"/>
      <w:r w:rsidRPr="00672A79">
        <w:rPr>
          <w:rFonts w:ascii="Times New Roman" w:hAnsi="Times New Roman" w:cs="Times New Roman"/>
        </w:rPr>
        <w:t xml:space="preserve"> its sealed surface. The tank was therefore retained, but no use was assigned to it. </w:t>
      </w:r>
      <w:proofErr w:type="spellStart"/>
      <w:r w:rsidRPr="00672A79">
        <w:rPr>
          <w:rFonts w:ascii="Times New Roman" w:hAnsi="Times New Roman" w:cs="Times New Roman"/>
          <w:i/>
          <w:iCs/>
        </w:rPr>
        <w:t>raumlabor</w:t>
      </w:r>
      <w:proofErr w:type="spellEnd"/>
      <w:r w:rsidRPr="00672A79">
        <w:rPr>
          <w:rFonts w:ascii="Times New Roman" w:hAnsi="Times New Roman" w:cs="Times New Roman"/>
        </w:rPr>
        <w:t xml:space="preserve"> proposed plans for it to be used as a cultural space, and in 2018 they were granted a temporary license. Their stated mission for the site is ‘to open, soften, maintain, and take care of this unique public urban infrastructure, its human culture and its multi-species overlayers while bringing non-disciplinary, radical, and collaborative programs to the public’. A collective organises a programme of events at Floating in the summer months. These events are run on non-hierarchical principles and are always connected to the spirit of the place. Over the years a series of provisional structures has evolved, lightly touching the bottom of the tank and connected with walkways and terraces. [Figure 1.2] As the toxicity of the runoff from the former airport has reduced, biodiversity has increased, and the site hosts a wide variety of more-than-human life.</w:t>
      </w:r>
    </w:p>
    <w:p w14:paraId="24D9E0DA"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A feeling of fragility and </w:t>
      </w:r>
      <w:proofErr w:type="spellStart"/>
      <w:r w:rsidRPr="00672A79">
        <w:rPr>
          <w:rFonts w:ascii="Times New Roman" w:hAnsi="Times New Roman" w:cs="Times New Roman"/>
        </w:rPr>
        <w:t>provisionality</w:t>
      </w:r>
      <w:proofErr w:type="spellEnd"/>
      <w:r w:rsidRPr="00672A79">
        <w:rPr>
          <w:rFonts w:ascii="Times New Roman" w:hAnsi="Times New Roman" w:cs="Times New Roman"/>
        </w:rPr>
        <w:t xml:space="preserve"> pervades Floating. It is uncertain of its own future (its licence to stay is under continual review), and it also provokes a collective uncertainty about our futures in the face of climate breakdown. Water comes and goes. The buildings are little more than shelters, with wind and temperature blowing through. The wildlife looks fragile against the urban backdrop. [Figure 1.3] In this way, </w:t>
      </w:r>
      <w:proofErr w:type="gramStart"/>
      <w:r w:rsidRPr="00672A79">
        <w:rPr>
          <w:rFonts w:ascii="Times New Roman" w:hAnsi="Times New Roman" w:cs="Times New Roman"/>
        </w:rPr>
        <w:t>Floating</w:t>
      </w:r>
      <w:proofErr w:type="gramEnd"/>
      <w:r w:rsidRPr="00672A79">
        <w:rPr>
          <w:rFonts w:ascii="Times New Roman" w:hAnsi="Times New Roman" w:cs="Times New Roman"/>
        </w:rPr>
        <w:t xml:space="preserve"> as a place is paradigmatic of many places in the face of climate breakdown because it induces a sense of vulnerability.</w:t>
      </w:r>
    </w:p>
    <w:p w14:paraId="5593C005"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A defining property of climate breakdown is that it renders everything – humans, more-than-humans, ecologies, states, institutions, ideologies, professions – vulnerable. At an individual level, vulnerability is often translated into a feeling of helplessness in the face of devastating </w:t>
      </w:r>
      <w:r w:rsidRPr="00672A79">
        <w:rPr>
          <w:rFonts w:ascii="Times New Roman" w:hAnsi="Times New Roman" w:cs="Times New Roman"/>
        </w:rPr>
        <w:lastRenderedPageBreak/>
        <w:t>forces. At a collective level, vulnerability is commonly responded to in terms of the design and implementation of protective measures. In terms of policy, vulnerability to climate is addressed through various risk management strategies. At a broader level, nation-states are left utterly vulnerable to the physical effects of climate, from rising sea levels to desertification. Species are vulnerable on a spectrum from displacement to extinction. Natural ecologies are dynamically vulnerable, exposed to the swirling disruptions of climate collapse. Nothing escapes the effects of climate and how it generates vulnerability, though all these vulnerabilities are experienced unevenly depending on demographics, context, privilege and location.</w:t>
      </w:r>
      <w:r w:rsidRPr="00672A79">
        <w:rPr>
          <w:rStyle w:val="FootnoteReference"/>
          <w:rFonts w:ascii="Times New Roman" w:hAnsi="Times New Roman" w:cs="Times New Roman"/>
        </w:rPr>
        <w:footnoteReference w:id="4"/>
      </w:r>
    </w:p>
    <w:p w14:paraId="203A5BD5"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Location, as understood within feminist theories, is not merely a geographical or physical construct but a profound expression of one’s sociopolitical, sociocultural and sociohistorical situatedness. Donna Haraway (1988) notes that location is intricately linked to vulnerability.</w:t>
      </w:r>
      <w:r w:rsidRPr="00672A79">
        <w:rPr>
          <w:rStyle w:val="FootnoteReference"/>
          <w:rFonts w:ascii="Times New Roman" w:hAnsi="Times New Roman" w:cs="Times New Roman"/>
        </w:rPr>
        <w:footnoteReference w:id="5"/>
      </w:r>
      <w:r w:rsidRPr="00672A79">
        <w:rPr>
          <w:rFonts w:ascii="Times New Roman" w:hAnsi="Times New Roman" w:cs="Times New Roman"/>
        </w:rPr>
        <w:br/>
        <w:t>Such a vulnerability stems from recognising and acknowledging the limits of one’s perspective, rejecting a singular absolute truth. This entails a deliberate embrace of the partial, the situated and the specific – all conditions found in a reading of place.</w:t>
      </w:r>
    </w:p>
    <w:p w14:paraId="79E1AFF3" w14:textId="77777777" w:rsidR="002800C0" w:rsidRPr="00672A79" w:rsidRDefault="002800C0" w:rsidP="002800C0">
      <w:pPr>
        <w:spacing w:after="240" w:line="360" w:lineRule="auto"/>
        <w:rPr>
          <w:rFonts w:ascii="Times New Roman" w:hAnsi="Times New Roman" w:cs="Times New Roman"/>
          <w:vertAlign w:val="superscript"/>
        </w:rPr>
      </w:pPr>
      <w:r w:rsidRPr="00672A79">
        <w:rPr>
          <w:rFonts w:ascii="Times New Roman" w:hAnsi="Times New Roman" w:cs="Times New Roman"/>
        </w:rPr>
        <w:t>The standard way of dealing with the vulnerability of place in relation to climate breakdown is to batten down the hatches through various coping strategies. ‘Accordingly, the idea of vulnerability frequently gets saddled with a double,’ writes Estelle Ferrarese (2016), ‘which varies depending upon the discipline: named coping, or resilience, the capacity to avoid a possible wrong, withstand it or offset it, is simply construed as another name for vulnerability.’</w:t>
      </w:r>
      <w:r w:rsidRPr="00672A79">
        <w:rPr>
          <w:rStyle w:val="FootnoteReference"/>
          <w:rFonts w:ascii="Times New Roman" w:hAnsi="Times New Roman" w:cs="Times New Roman"/>
        </w:rPr>
        <w:footnoteReference w:id="6"/>
      </w:r>
    </w:p>
    <w:p w14:paraId="6227F89C"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Words like sustainability, resilience and adaptation come to the fore in architecture and landscape. Places are treated as problematic objects to which technocratic ‘solutions’ must be applied. Levees are raised; barriers are built; shading is fitted; insulation is added; cooling is </w:t>
      </w:r>
      <w:r w:rsidRPr="00672A79">
        <w:rPr>
          <w:rFonts w:ascii="Times New Roman" w:hAnsi="Times New Roman" w:cs="Times New Roman"/>
        </w:rPr>
        <w:lastRenderedPageBreak/>
        <w:t>installed. ‘Predominant paradigms of sustainability, including those within architecture, employ a managerial sense of distance,’ argues Stacy Alaimo (2016), ‘aiming to construct technical fixes to environmental problems. The human in this scenario is an expert, a problem solver, an engineer, a rational, calculating entity who is not vulnerable.’</w:t>
      </w:r>
      <w:r w:rsidRPr="00672A79">
        <w:rPr>
          <w:rStyle w:val="FootnoteReference"/>
          <w:rFonts w:ascii="Times New Roman" w:hAnsi="Times New Roman" w:cs="Times New Roman"/>
        </w:rPr>
        <w:footnoteReference w:id="7"/>
      </w:r>
      <w:r w:rsidRPr="00672A79">
        <w:rPr>
          <w:rFonts w:ascii="Times New Roman" w:hAnsi="Times New Roman" w:cs="Times New Roman"/>
        </w:rPr>
        <w:t xml:space="preserve"> Architects and designers here become detached from the social and environmental conditions of a given place, treating each problem with a supposedly dispassionate eye and, at the same time, pushing away their own human vulnerability. Although often well intentioned, these ‘sustainable’ approaches in dealing only with the surface symptoms leave the underlying causes of climate breakdown untouched. They are, at best, temporary band-aids patching over deep wounds and, at worst, disingenuous greenwash.</w:t>
      </w:r>
    </w:p>
    <w:p w14:paraId="327951C3"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Climate breakdown introduces a very particular understanding to place. Where place is often defined through its specificity (as in Peter Blundell Jones’s work), climate brings places together under a cloud of disruption. Climate does not respect geographic or social boundaries; its effects are pervasive, though its impact is experienced differently in each context. The way that the ubiquity of climate breakdown plays out against the specificity of place is instructive as to how to face the crisis. It is necessary both to look outwards to address the causes of the crisis and to look inwards to understand the particularity of the impacts on a specific place.</w:t>
      </w:r>
    </w:p>
    <w:p w14:paraId="73427E8D"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The causes of ecological collapse are multiple, but they are mainly located at a geopolitical scale due to the forces of capitalist exploitation and extraction. The entrenchment and power of these forces feel overwhelming, paralysing the agency of individuals to take meaningful action. However, interpreting the way that climate intersects with the particularity of place allows a more immediate and tangible engagement with the issues.</w:t>
      </w:r>
    </w:p>
    <w:p w14:paraId="58FDE9D2"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Readings of architecture in relation to climate tend to be framed technically. Carbon is to be reduced, both before construction through measures of embodied carbon in materials, and afterwards through minimising energy in use. All this is </w:t>
      </w:r>
      <w:proofErr w:type="gramStart"/>
      <w:r w:rsidRPr="00672A79">
        <w:rPr>
          <w:rFonts w:ascii="Times New Roman" w:hAnsi="Times New Roman" w:cs="Times New Roman"/>
        </w:rPr>
        <w:t>absolutely necessary</w:t>
      </w:r>
      <w:proofErr w:type="gramEnd"/>
      <w:r w:rsidRPr="00672A79">
        <w:rPr>
          <w:rFonts w:ascii="Times New Roman" w:hAnsi="Times New Roman" w:cs="Times New Roman"/>
        </w:rPr>
        <w:t xml:space="preserve"> but, as described above, only deals with the symptoms in attempting to reduce the amount of CO</w:t>
      </w:r>
      <w:r w:rsidRPr="00672A79">
        <w:rPr>
          <w:rFonts w:ascii="Times New Roman" w:hAnsi="Times New Roman" w:cs="Times New Roman"/>
          <w:vertAlign w:val="subscript"/>
        </w:rPr>
        <w:t>2</w:t>
      </w:r>
      <w:r w:rsidRPr="00672A79">
        <w:rPr>
          <w:rFonts w:ascii="Times New Roman" w:hAnsi="Times New Roman" w:cs="Times New Roman"/>
        </w:rPr>
        <w:t xml:space="preserve"> released through the construction and use of the built environment. As MOULD argue in </w:t>
      </w:r>
      <w:r w:rsidRPr="00672A79">
        <w:rPr>
          <w:rFonts w:ascii="Times New Roman" w:hAnsi="Times New Roman" w:cs="Times New Roman"/>
          <w:i/>
          <w:iCs/>
        </w:rPr>
        <w:t>Architecture is Climate</w:t>
      </w:r>
      <w:r w:rsidRPr="00672A79">
        <w:rPr>
          <w:rFonts w:ascii="Times New Roman" w:hAnsi="Times New Roman" w:cs="Times New Roman"/>
        </w:rPr>
        <w:t xml:space="preserve"> (2025), the most productive interventions in relation to climate are </w:t>
      </w:r>
      <w:r w:rsidRPr="00672A79">
        <w:rPr>
          <w:rFonts w:ascii="Times New Roman" w:hAnsi="Times New Roman" w:cs="Times New Roman"/>
        </w:rPr>
        <w:lastRenderedPageBreak/>
        <w:t>those that directly address the causes of the breakdown rather than pick off its symptoms and apply marginal ‘solutions’.</w:t>
      </w:r>
      <w:r w:rsidRPr="00672A79">
        <w:rPr>
          <w:rStyle w:val="FootnoteReference"/>
          <w:rFonts w:ascii="Times New Roman" w:hAnsi="Times New Roman" w:cs="Times New Roman"/>
        </w:rPr>
        <w:footnoteReference w:id="8"/>
      </w:r>
      <w:r w:rsidRPr="00672A79">
        <w:rPr>
          <w:rFonts w:ascii="Times New Roman" w:hAnsi="Times New Roman" w:cs="Times New Roman"/>
        </w:rPr>
        <w:t xml:space="preserve"> MOULD interpret these causes through eight ‘sites’. These are not sites as physically and materially described but sites that are understood through the various sociopolitical conditions in which both architecture and climate are produced. By first revealing how each of these conditions is spatially, materially, environmentally and socially realised in the particulars of place, one can grasp the nature of the forces that must be faced. Each of the eight sites becomes a lens through which to view place and its relation to climate breakdown. By revealing the predicament's formations, it is possible to imagine productive ways through it. Once an awareness of the damaging impacts of climate breakdown at a local level is realised, one is in a better position to resist the systems that have produced them.</w:t>
      </w:r>
    </w:p>
    <w:p w14:paraId="20000E35"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first site</w:t>
      </w:r>
      <w:r w:rsidRPr="00672A79">
        <w:rPr>
          <w:rFonts w:ascii="Times New Roman" w:hAnsi="Times New Roman" w:cs="Times New Roman"/>
        </w:rPr>
        <w:t xml:space="preserve"> to bring to an analysis of place is that of knowledge. By looking carefully at a particular place, it is possible to understand the dominant knowledge paradigm that has shaped it. Epistemological systems are still dominated by Eurocentric and imperial modes of modernity, which reduce the planet and its peoples to forms of logic and control. Knowledge, including that of architecture, is a guarded canon. Within this closed system, vocabularies of scientific reason exclude and devalue other ways of knowing, not least those developed in different cultures and regions. Blundell Jones’s work is important here in the way that it draws on examples far away from the received history of Western architecture. The singularity of the modern canon of knowledge is particularly impactful on place because it results in a universal approach that suppresses local and vernacular knowledge. Within these systems of epistemological power, the climate becomes another abstraction subject to human manipulation. However, the devastating ecological impact of such a limited model of thinking is now so apparent that it demands other ways of thinking and knowing, which admit to human vulnerability in contrast to the presumed authority of previous times. For place, this implies ways of thinking and acting that draw on the qualities of the local, in terms of its social and material specificities. It is exactly this approach of working with the given that is found at Floating </w:t>
      </w:r>
      <w:r w:rsidRPr="00672A79">
        <w:rPr>
          <w:rFonts w:ascii="Times New Roman" w:hAnsi="Times New Roman" w:cs="Times New Roman"/>
          <w:strike/>
        </w:rPr>
        <w:t>University</w:t>
      </w:r>
      <w:r w:rsidRPr="00672A79">
        <w:rPr>
          <w:rFonts w:ascii="Times New Roman" w:hAnsi="Times New Roman" w:cs="Times New Roman"/>
        </w:rPr>
        <w:t xml:space="preserve"> Berlin, with a sense of gently drawing out the latent potential of what was found there rather than imposing predetermined solutions.</w:t>
      </w:r>
    </w:p>
    <w:p w14:paraId="3D2DD6D4"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second site</w:t>
      </w:r>
      <w:r w:rsidRPr="00672A79">
        <w:rPr>
          <w:rFonts w:ascii="Times New Roman" w:hAnsi="Times New Roman" w:cs="Times New Roman"/>
        </w:rPr>
        <w:t xml:space="preserve"> is that of economy. The orthodoxies and operations of the capitalist economic system are major drivers of climate breakdown. Growth, as a purely economic measure and </w:t>
      </w:r>
      <w:r w:rsidRPr="00672A79">
        <w:rPr>
          <w:rFonts w:ascii="Times New Roman" w:hAnsi="Times New Roman" w:cs="Times New Roman"/>
        </w:rPr>
        <w:lastRenderedPageBreak/>
        <w:t xml:space="preserve">profit for the benefit of the few, is pursued irrespective of nature’s limits and planetary boundaries. The more-than-human world is treated as a site to be economically exploited. Architecture here becomes a pawn in economic trading and, with it, architects the handservants of capital. To avoid the most devastating effects of breakdown, other diverse economic models, ignored by dominant economic theories, need to be brought to the surface. Climate justice necessitates re-evaluating what constitutes value and the introduction of other measures of growth that respect the rights of all humans and more-than-humans. Enacting distributed, shared and ethical economies engenders new social, and so spatial, formations, all of which have implications for place. This connection between different economic models and new spatial formations can be found at Floating </w:t>
      </w:r>
      <w:r w:rsidRPr="00672A79">
        <w:rPr>
          <w:rFonts w:ascii="Times New Roman" w:hAnsi="Times New Roman" w:cs="Times New Roman"/>
          <w:strike/>
        </w:rPr>
        <w:t>University</w:t>
      </w:r>
      <w:r w:rsidRPr="00672A79">
        <w:rPr>
          <w:rFonts w:ascii="Times New Roman" w:hAnsi="Times New Roman" w:cs="Times New Roman"/>
        </w:rPr>
        <w:t xml:space="preserve"> Berlin. The funding varies every year, coming from a changing set of sources: city funding, various institutional grants, fundraising campaigns and voluntary labour. And as the funding changes, the spatiality ebbs and flows as structures come and go. [Figures 1.4, 1.5, 1.6]</w:t>
      </w:r>
    </w:p>
    <w:p w14:paraId="2297591C"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New economic models act as a profound liberatory force and collaborator for a future architecture because they bring with them new social and ecological contracts, and these in turn manifest new spatial relations</w:t>
      </w:r>
      <w:sdt>
        <w:sdtPr>
          <w:rPr>
            <w:rFonts w:ascii="Times New Roman" w:hAnsi="Times New Roman" w:cs="Times New Roman"/>
          </w:rPr>
          <w:tag w:val="goog_rdk_9"/>
          <w:id w:val="-216364151"/>
        </w:sdtPr>
        <w:sdtContent>
          <w:r w:rsidRPr="00672A79">
            <w:rPr>
              <w:rFonts w:ascii="Times New Roman" w:hAnsi="Times New Roman" w:cs="Times New Roman"/>
            </w:rPr>
            <w:t>. Close readings of places that have escaped the hammer of capitalism – notably those in the Global South – are instructive as to how other economic systems are linked to spatial conditions.</w:t>
          </w:r>
          <w:r w:rsidRPr="00672A79">
            <w:rPr>
              <w:rStyle w:val="FootnoteReference"/>
              <w:rFonts w:ascii="Times New Roman" w:hAnsi="Times New Roman" w:cs="Times New Roman"/>
            </w:rPr>
            <w:footnoteReference w:id="9"/>
          </w:r>
        </w:sdtContent>
      </w:sdt>
    </w:p>
    <w:p w14:paraId="234255B3" w14:textId="4348632D"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third site</w:t>
      </w:r>
      <w:r w:rsidRPr="00672A79">
        <w:rPr>
          <w:rFonts w:ascii="Times New Roman" w:hAnsi="Times New Roman" w:cs="Times New Roman"/>
        </w:rPr>
        <w:t xml:space="preserve"> is that of land. Land is fundamental to life on Earth, and yet this existential dependency is overwritten by the way that modernity treats land conceptually and operationally. Enclosed, privatised and financialised, land only serves the profit of the few. Logged, fracked and polluted, land is wounded and depleted. The colonial appropriation of </w:t>
      </w:r>
      <w:r w:rsidR="00672A79">
        <w:rPr>
          <w:rFonts w:ascii="Times New Roman" w:hAnsi="Times New Roman" w:cs="Times New Roman"/>
        </w:rPr>
        <w:t>I</w:t>
      </w:r>
      <w:r w:rsidRPr="00672A79">
        <w:rPr>
          <w:rFonts w:ascii="Times New Roman" w:hAnsi="Times New Roman" w:cs="Times New Roman"/>
        </w:rPr>
        <w:t xml:space="preserve">ndigenous lands is closely tied to related exploitations of resources and people that contribute to climate breakdown. Against land’s abstraction and commodification, the design of place needs to engage not just with what goes onto the land but also with the conditions of land itself. Land’s political, ecological and cultural conditions shape the lives of those living on it. Understanding the ecological value of land as soil is part of more emancipatory forms of spatial practice in relation to place. Land is a register of climate: it blackens in a wildfire; it </w:t>
      </w:r>
      <w:proofErr w:type="spellStart"/>
      <w:r w:rsidRPr="00672A79">
        <w:rPr>
          <w:rFonts w:ascii="Times New Roman" w:hAnsi="Times New Roman" w:cs="Times New Roman"/>
        </w:rPr>
        <w:t>silts</w:t>
      </w:r>
      <w:proofErr w:type="spellEnd"/>
      <w:r w:rsidRPr="00672A79">
        <w:rPr>
          <w:rFonts w:ascii="Times New Roman" w:hAnsi="Times New Roman" w:cs="Times New Roman"/>
        </w:rPr>
        <w:t xml:space="preserve"> in a flood; it cracks in a drought. We see and feel its pain. Acknowledging land as a </w:t>
      </w:r>
      <w:r w:rsidRPr="00672A79">
        <w:rPr>
          <w:rFonts w:ascii="Times New Roman" w:hAnsi="Times New Roman" w:cs="Times New Roman"/>
        </w:rPr>
        <w:lastRenderedPageBreak/>
        <w:t xml:space="preserve">living being, as a vibrant entity that sustains life with rights of its own, is a precondition of working with place. At Floating </w:t>
      </w:r>
      <w:r w:rsidRPr="00672A79">
        <w:rPr>
          <w:rFonts w:ascii="Times New Roman" w:hAnsi="Times New Roman" w:cs="Times New Roman"/>
          <w:strike/>
        </w:rPr>
        <w:t>University</w:t>
      </w:r>
      <w:r w:rsidRPr="00672A79">
        <w:rPr>
          <w:rFonts w:ascii="Times New Roman" w:hAnsi="Times New Roman" w:cs="Times New Roman"/>
        </w:rPr>
        <w:t xml:space="preserve"> Berlin, a respect for the life of land is always evident. As one walks through the water in knee-length boots, one is acutely aware of the </w:t>
      </w:r>
      <w:proofErr w:type="spellStart"/>
      <w:r w:rsidRPr="00672A79">
        <w:rPr>
          <w:rFonts w:ascii="Times New Roman" w:hAnsi="Times New Roman" w:cs="Times New Roman"/>
        </w:rPr>
        <w:t>the</w:t>
      </w:r>
      <w:proofErr w:type="spellEnd"/>
      <w:r w:rsidRPr="00672A79">
        <w:rPr>
          <w:rFonts w:ascii="Times New Roman" w:hAnsi="Times New Roman" w:cs="Times New Roman"/>
        </w:rPr>
        <w:t xml:space="preserve"> fragility of the land beneath and beyond, the silt on the concrete base beginning to form its own ecology.</w:t>
      </w:r>
    </w:p>
    <w:p w14:paraId="42DE754A"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fourth site</w:t>
      </w:r>
      <w:r w:rsidRPr="00672A79">
        <w:rPr>
          <w:rFonts w:ascii="Times New Roman" w:hAnsi="Times New Roman" w:cs="Times New Roman"/>
        </w:rPr>
        <w:t xml:space="preserve"> is infrastructure. Infrastructures are critical support systems inseparable from climate. Infrastructures affect their surroundings, introducing physical and organisational structures that shape the operation of a society and particular places. From motorway systems to gas pipelines, infrastructures conventionally rely on technocratic approaches, usually using carbon-intensive means to ‘fix’ individual situations and places, overlooking the integrated nature of problems by isolating them in closed systems. Too often, various infrastructures are overlaid on each other in a wasteful and non-relational manner, or new ones endlessly replace older ones in a cycle of obsolescence. Instead, infrastructures need to be understood as processes with profound impacts on humans and more-than-humans. Such an understanding combines the material with the immaterial and brings together the physical, social and digital; new forms of infrastructure need to be dynamic, complex, ambiguous and situated. In the face of climate breakdown, it is crucial to recognise and recover infrastructures as support systems that work with the world rather than from above. At Floating </w:t>
      </w:r>
      <w:r w:rsidRPr="00672A79">
        <w:rPr>
          <w:rFonts w:ascii="Times New Roman" w:hAnsi="Times New Roman" w:cs="Times New Roman"/>
          <w:strike/>
        </w:rPr>
        <w:t>University</w:t>
      </w:r>
      <w:r w:rsidRPr="00672A79">
        <w:rPr>
          <w:rFonts w:ascii="Times New Roman" w:hAnsi="Times New Roman" w:cs="Times New Roman"/>
        </w:rPr>
        <w:t xml:space="preserve"> Berlin, the infrastructure is both gently material (the bare minimum of stuff to make the site work) and immaterial in the way the site is programmed.</w:t>
      </w:r>
    </w:p>
    <w:p w14:paraId="6B4679BD"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fifth site</w:t>
      </w:r>
      <w:r w:rsidRPr="00672A79">
        <w:rPr>
          <w:rFonts w:ascii="Times New Roman" w:hAnsi="Times New Roman" w:cs="Times New Roman"/>
        </w:rPr>
        <w:t xml:space="preserve"> is that of resources – what a place is made from and with. Architecture and design have long relied on an extractivist regime in relation to resources. The over-intensive extraction of resources and the polluting effects of their consumption and waste vastly contribute to climate breakdown. Resources are placed into networks of economic exchange rather than being seen as part of an ecological system. Respecting planetary boundaries is paramount in altering this unsustainable and unjust cycle. Keeping resources in the ground and using what is already available in circular systems enables a form of resourcefulness attuned to planetary boundaries and multispecies’ wellbeing. The structures at Floating </w:t>
      </w:r>
      <w:r w:rsidRPr="00672A79">
        <w:rPr>
          <w:rFonts w:ascii="Times New Roman" w:hAnsi="Times New Roman" w:cs="Times New Roman"/>
          <w:strike/>
        </w:rPr>
        <w:t>University</w:t>
      </w:r>
      <w:r w:rsidRPr="00672A79">
        <w:rPr>
          <w:rFonts w:ascii="Times New Roman" w:hAnsi="Times New Roman" w:cs="Times New Roman"/>
        </w:rPr>
        <w:t xml:space="preserve"> Berlin are made from biomaterials using regenerative principles. Such change requires rejecting alienated supply chains and creating transparent and accountable distributed systems. This would mean a shift to the local and what is at hand </w:t>
      </w:r>
      <w:proofErr w:type="gramStart"/>
      <w:r w:rsidRPr="00672A79">
        <w:rPr>
          <w:rFonts w:ascii="Times New Roman" w:hAnsi="Times New Roman" w:cs="Times New Roman"/>
        </w:rPr>
        <w:t>in a given</w:t>
      </w:r>
      <w:proofErr w:type="gramEnd"/>
      <w:r w:rsidRPr="00672A79">
        <w:rPr>
          <w:rFonts w:ascii="Times New Roman" w:hAnsi="Times New Roman" w:cs="Times New Roman"/>
        </w:rPr>
        <w:t xml:space="preserve"> place. Implementing appropriate technologies (including methods often considered ancient and </w:t>
      </w:r>
      <w:r w:rsidRPr="00672A79">
        <w:rPr>
          <w:rFonts w:ascii="Times New Roman" w:hAnsi="Times New Roman" w:cs="Times New Roman"/>
        </w:rPr>
        <w:lastRenderedPageBreak/>
        <w:t>traditional) is also essential for using resources in ways that respect ecosystems and planetary health.</w:t>
      </w:r>
    </w:p>
    <w:p w14:paraId="09B92A0B" w14:textId="77777777" w:rsidR="002800C0" w:rsidRPr="00672A79" w:rsidRDefault="002800C0" w:rsidP="002800C0">
      <w:pPr>
        <w:spacing w:after="240" w:line="360" w:lineRule="auto"/>
        <w:rPr>
          <w:rFonts w:ascii="Times New Roman" w:hAnsi="Times New Roman" w:cs="Times New Roman"/>
          <w:color w:val="212121"/>
        </w:rPr>
      </w:pPr>
      <w:r w:rsidRPr="00672A79">
        <w:rPr>
          <w:rFonts w:ascii="Times New Roman" w:hAnsi="Times New Roman" w:cs="Times New Roman"/>
        </w:rPr>
        <w:t xml:space="preserve">The </w:t>
      </w:r>
      <w:r w:rsidRPr="00672A79">
        <w:rPr>
          <w:rFonts w:ascii="Times New Roman" w:hAnsi="Times New Roman" w:cs="Times New Roman"/>
          <w:i/>
          <w:iCs/>
        </w:rPr>
        <w:t>sixth site</w:t>
      </w:r>
      <w:r w:rsidRPr="00672A79">
        <w:rPr>
          <w:rFonts w:ascii="Times New Roman" w:hAnsi="Times New Roman" w:cs="Times New Roman"/>
        </w:rPr>
        <w:t xml:space="preserve"> is that of work and labour. Climate breakdown is bound to the over-intensive extraction of the Earth’s resources, the associated carbon-intensive processing of materials, mass consumption and accompanying waste. Such intensity often relies on the exploitation of labour and labourers. Labour is not an abstract form but a human condition. Addressing labour injustices, therefore, also acknowledges critical planetary boundaries. Rethinking hierarchies, building alliances of solidarity, and recognising and introducing ethical labour practices are important steps in re-imagining the relationship of place and climate. At Floating </w:t>
      </w:r>
      <w:r w:rsidRPr="00672A79">
        <w:rPr>
          <w:rFonts w:ascii="Times New Roman" w:hAnsi="Times New Roman" w:cs="Times New Roman"/>
          <w:strike/>
        </w:rPr>
        <w:t>University</w:t>
      </w:r>
      <w:r w:rsidRPr="00672A79">
        <w:rPr>
          <w:rFonts w:ascii="Times New Roman" w:hAnsi="Times New Roman" w:cs="Times New Roman"/>
        </w:rPr>
        <w:t xml:space="preserve"> Berlin, the various elements are planned by the ‘Space Group’, which has initiated both design and construction phases, bringing together construction experts and volunteers. The space group is ‘</w:t>
      </w:r>
      <w:r w:rsidRPr="00672A79">
        <w:rPr>
          <w:rFonts w:ascii="Times New Roman" w:hAnsi="Times New Roman" w:cs="Times New Roman"/>
          <w:color w:val="212121"/>
        </w:rPr>
        <w:t xml:space="preserve">composed of members with diverse backgrounds who are catalysts for the visions of the association’. As with the rest of Floating, the design and construction of the site is done in a non-hierarchical and collaborative manner, drawing together a range of skills and </w:t>
      </w:r>
      <w:proofErr w:type="spellStart"/>
      <w:r w:rsidRPr="00672A79">
        <w:rPr>
          <w:rFonts w:ascii="Times New Roman" w:hAnsi="Times New Roman" w:cs="Times New Roman"/>
          <w:color w:val="212121"/>
        </w:rPr>
        <w:t>expertises</w:t>
      </w:r>
      <w:proofErr w:type="spellEnd"/>
      <w:r w:rsidRPr="00672A79">
        <w:rPr>
          <w:rFonts w:ascii="Times New Roman" w:hAnsi="Times New Roman" w:cs="Times New Roman"/>
          <w:color w:val="212121"/>
        </w:rPr>
        <w:t>.</w:t>
      </w:r>
    </w:p>
    <w:p w14:paraId="1F8EAE82" w14:textId="26F6884E"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seventh site</w:t>
      </w:r>
      <w:r w:rsidRPr="00672A79">
        <w:rPr>
          <w:rFonts w:ascii="Times New Roman" w:hAnsi="Times New Roman" w:cs="Times New Roman"/>
        </w:rPr>
        <w:t xml:space="preserve"> is policy. Policies at a national, regional and local level frame, and thus determine, action in relation to climate. Policies are also a significant factor in the shaping of place, with statutes determined at a distance being played out across a wide range of contexts with little concern for local characteristics. Policies are criticised for their narrow focus on single issues and tendency to reinforce the status quo through risk management approaches. Climate and place-related policies are more effective as relational devices that cut across disciplinary, political, and conceptual boundaries. This suggests policies informed by activism, a concern for Gaia</w:t>
      </w:r>
      <w:r w:rsidR="00672A79">
        <w:rPr>
          <w:rFonts w:ascii="Times New Roman" w:hAnsi="Times New Roman" w:cs="Times New Roman"/>
        </w:rPr>
        <w:t xml:space="preserve"> </w:t>
      </w:r>
      <w:r w:rsidR="00672A79" w:rsidRPr="00672A79">
        <w:rPr>
          <w:rFonts w:ascii="Times New Roman" w:hAnsi="Times New Roman" w:cs="Times New Roman"/>
        </w:rPr>
        <w:t>(as an understanding of the Earth as a set of interconnected human and more-than-human systems)</w:t>
      </w:r>
      <w:r w:rsidR="00672A79">
        <w:rPr>
          <w:rFonts w:ascii="Times New Roman" w:hAnsi="Times New Roman" w:cs="Times New Roman"/>
        </w:rPr>
        <w:t xml:space="preserve">, </w:t>
      </w:r>
      <w:r w:rsidRPr="00672A79">
        <w:rPr>
          <w:rFonts w:ascii="Times New Roman" w:hAnsi="Times New Roman" w:cs="Times New Roman"/>
        </w:rPr>
        <w:t>and the rights of nature. Bringing policies back to their original roots in citizenship as a means for collective betterment is crucial, particularly given that the lack of effective climate action is tied to democratic deficits. Policy here becomes an important agent in understanding how places have been formed, and equally how they might be changed.</w:t>
      </w:r>
    </w:p>
    <w:p w14:paraId="3FC961C8" w14:textId="7C131DDF"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The </w:t>
      </w:r>
      <w:r w:rsidRPr="00672A79">
        <w:rPr>
          <w:rFonts w:ascii="Times New Roman" w:hAnsi="Times New Roman" w:cs="Times New Roman"/>
          <w:i/>
          <w:iCs/>
        </w:rPr>
        <w:t>final site</w:t>
      </w:r>
      <w:r w:rsidRPr="00672A79">
        <w:rPr>
          <w:rFonts w:ascii="Times New Roman" w:hAnsi="Times New Roman" w:cs="Times New Roman"/>
        </w:rPr>
        <w:t xml:space="preserve"> is culture. Dominant cultural attitudes are implicated in the production of climate breakdown and limit potential ways of facing it. Assumptions around the primacy of progress, growth, reason and order suppress or ignore other cultural approaches. Against this, climate breakdown requires relational and diverse ways of thinking and acting. Culture </w:t>
      </w:r>
      <w:r w:rsidRPr="00672A79">
        <w:rPr>
          <w:rFonts w:ascii="Times New Roman" w:hAnsi="Times New Roman" w:cs="Times New Roman"/>
        </w:rPr>
        <w:lastRenderedPageBreak/>
        <w:t xml:space="preserve">becomes a shared realm, not the domain of the privileged few. The whole ethos of Floating </w:t>
      </w:r>
      <w:r w:rsidRPr="00672A79">
        <w:rPr>
          <w:rFonts w:ascii="Times New Roman" w:hAnsi="Times New Roman" w:cs="Times New Roman"/>
          <w:strike/>
        </w:rPr>
        <w:t>University</w:t>
      </w:r>
      <w:r w:rsidRPr="00672A79">
        <w:rPr>
          <w:rFonts w:ascii="Times New Roman" w:hAnsi="Times New Roman" w:cs="Times New Roman"/>
        </w:rPr>
        <w:t xml:space="preserve"> Berlin is one of solidarity between human and more-than-human worlds, as noted on their website: ‘</w:t>
      </w:r>
      <w:r w:rsidRPr="00672A79">
        <w:rPr>
          <w:rFonts w:ascii="Times New Roman" w:hAnsi="Times New Roman" w:cs="Times New Roman"/>
          <w:color w:val="212121"/>
        </w:rPr>
        <w:t>talking with association members, observing trees and polluted water levels, discussing with political actors as well as neighbours, kids, grown-ups or nesting birds’.</w:t>
      </w:r>
      <w:r w:rsidRPr="00672A79">
        <w:rPr>
          <w:rStyle w:val="FootnoteReference"/>
          <w:rFonts w:ascii="Times New Roman" w:hAnsi="Times New Roman" w:cs="Times New Roman"/>
          <w:color w:val="212121"/>
        </w:rPr>
        <w:footnoteReference w:id="10"/>
      </w:r>
      <w:r w:rsidRPr="00672A79">
        <w:rPr>
          <w:rFonts w:ascii="Times New Roman" w:hAnsi="Times New Roman" w:cs="Times New Roman"/>
          <w:color w:val="212121"/>
        </w:rPr>
        <w:t> </w:t>
      </w:r>
      <w:r w:rsidRPr="00672A79">
        <w:rPr>
          <w:rFonts w:ascii="Times New Roman" w:hAnsi="Times New Roman" w:cs="Times New Roman"/>
        </w:rPr>
        <w:t xml:space="preserve">The embracing of broader cultural perspectives is, at heart, an act of imagination, </w:t>
      </w:r>
      <w:r w:rsidR="00672A79" w:rsidRPr="00672A79">
        <w:rPr>
          <w:rFonts w:ascii="Times New Roman" w:hAnsi="Times New Roman" w:cs="Times New Roman"/>
        </w:rPr>
        <w:t>allowing the possibility of thinking otherwise about different scenarios for future living</w:t>
      </w:r>
      <w:r w:rsidRPr="00672A79">
        <w:rPr>
          <w:rFonts w:ascii="Times New Roman" w:hAnsi="Times New Roman" w:cs="Times New Roman"/>
        </w:rPr>
        <w:t>. As Amitav Ghosh (2016) argues: ‘the climate crisis is also a crisis of culture, and thus of the imagination’.</w:t>
      </w:r>
      <w:r w:rsidRPr="00672A79">
        <w:rPr>
          <w:rStyle w:val="FootnoteReference"/>
          <w:rFonts w:ascii="Times New Roman" w:hAnsi="Times New Roman" w:cs="Times New Roman"/>
        </w:rPr>
        <w:footnoteReference w:id="11"/>
      </w:r>
      <w:r w:rsidRPr="00672A79">
        <w:rPr>
          <w:rFonts w:ascii="Times New Roman" w:hAnsi="Times New Roman" w:cs="Times New Roman"/>
          <w:b/>
          <w:bCs/>
        </w:rPr>
        <w:t> </w:t>
      </w:r>
      <w:r w:rsidRPr="00672A79">
        <w:rPr>
          <w:rFonts w:ascii="Times New Roman" w:hAnsi="Times New Roman" w:cs="Times New Roman"/>
        </w:rPr>
        <w:t>Climate breakdown demands that we imagine other ways of living together with a ravaged planet. Rather than speculating in an ungrounded manner, it is best to project imagination onto a given place as an act of rethinking and reforming it.</w:t>
      </w:r>
    </w:p>
    <w:p w14:paraId="2BB9041C" w14:textId="73830805"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t xml:space="preserve">When taken together, these eight sites are a rich means for interpreting a given place for the scars of climate breakdown and its various causes. As Blundell Jones’s work shows, the specificity of a given place materialises and spatialises the cultural conditions that have produced it and that, in turn, it shapes. By extending his arguments more directly into climate, place becomes a register of climate, recording its causes and impact in a way that is particular to the context. Through this evidence, it is then possible to know how and where it is best to intervene to face the predicament. Some of these levers for change will necessarily be at a higher level in attempting to catalyse systemic reordering through collective action. But other actions will be most effectively thought through and enacted at the level of place, using the resources and resourcefulness of the local. Because the scale of place is graspable and not overwhelming, action can be direct and be seen to have immediate effect. Climate </w:t>
      </w:r>
      <w:r w:rsidR="00672A79">
        <w:rPr>
          <w:rFonts w:ascii="Times New Roman" w:hAnsi="Times New Roman" w:cs="Times New Roman"/>
        </w:rPr>
        <w:t>P</w:t>
      </w:r>
      <w:r w:rsidRPr="00672A79">
        <w:rPr>
          <w:rFonts w:ascii="Times New Roman" w:hAnsi="Times New Roman" w:cs="Times New Roman"/>
        </w:rPr>
        <w:t>laces are therefore crucibles of hope in the face of a world full of despair.</w:t>
      </w:r>
    </w:p>
    <w:p w14:paraId="73DF6077" w14:textId="77777777" w:rsidR="002800C0" w:rsidRPr="00672A79" w:rsidRDefault="002800C0" w:rsidP="002800C0">
      <w:pPr>
        <w:spacing w:after="240" w:line="360" w:lineRule="auto"/>
        <w:rPr>
          <w:rFonts w:ascii="Times New Roman" w:hAnsi="Times New Roman" w:cs="Times New Roman"/>
        </w:rPr>
      </w:pPr>
    </w:p>
    <w:p w14:paraId="5B849B35" w14:textId="77777777" w:rsidR="002800C0" w:rsidRPr="00672A79" w:rsidRDefault="002800C0" w:rsidP="002800C0">
      <w:pPr>
        <w:spacing w:after="240" w:line="360" w:lineRule="auto"/>
        <w:rPr>
          <w:rFonts w:ascii="Times New Roman" w:hAnsi="Times New Roman" w:cs="Times New Roman"/>
        </w:rPr>
      </w:pPr>
      <w:r w:rsidRPr="00672A79">
        <w:rPr>
          <w:rFonts w:ascii="Times New Roman" w:hAnsi="Times New Roman" w:cs="Times New Roman"/>
        </w:rPr>
        <w:br w:type="page"/>
      </w:r>
    </w:p>
    <w:p w14:paraId="09432257" w14:textId="77777777" w:rsidR="002800C0" w:rsidRPr="00672A79" w:rsidRDefault="002800C0" w:rsidP="002800C0">
      <w:pPr>
        <w:spacing w:after="240" w:line="360" w:lineRule="auto"/>
        <w:rPr>
          <w:rFonts w:ascii="Times New Roman" w:hAnsi="Times New Roman" w:cs="Times New Roman"/>
          <w:b/>
          <w:bCs/>
        </w:rPr>
      </w:pPr>
      <w:r w:rsidRPr="00672A79">
        <w:rPr>
          <w:rFonts w:ascii="Times New Roman" w:hAnsi="Times New Roman" w:cs="Times New Roman"/>
          <w:b/>
          <w:bCs/>
        </w:rPr>
        <w:lastRenderedPageBreak/>
        <w:t>Bibliography</w:t>
      </w:r>
    </w:p>
    <w:p w14:paraId="6F890E2A"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b/>
          <w:bCs/>
        </w:rPr>
        <w:fldChar w:fldCharType="begin"/>
      </w:r>
      <w:r w:rsidRPr="00672A79">
        <w:rPr>
          <w:rFonts w:ascii="Times New Roman" w:hAnsi="Times New Roman" w:cs="Times New Roman"/>
          <w:b/>
          <w:bCs/>
        </w:rPr>
        <w:instrText xml:space="preserve"> ADDIN ZOTERO_BIBL {"uncited":[],"omitted":[],"custom":[]} CSL_BIBLIOGRAPHY </w:instrText>
      </w:r>
      <w:r w:rsidRPr="00672A79">
        <w:rPr>
          <w:rFonts w:ascii="Times New Roman" w:hAnsi="Times New Roman" w:cs="Times New Roman"/>
          <w:b/>
          <w:bCs/>
        </w:rPr>
        <w:fldChar w:fldCharType="separate"/>
      </w:r>
      <w:r w:rsidRPr="00672A79">
        <w:rPr>
          <w:rFonts w:ascii="Times New Roman" w:hAnsi="Times New Roman" w:cs="Times New Roman"/>
        </w:rPr>
        <w:t xml:space="preserve">Alaimo, Stacy. </w:t>
      </w:r>
      <w:r w:rsidRPr="00672A79">
        <w:rPr>
          <w:rFonts w:ascii="Times New Roman" w:hAnsi="Times New Roman" w:cs="Times New Roman"/>
          <w:i/>
          <w:iCs/>
        </w:rPr>
        <w:t>Exposed: Environmental Politics and Pleasures in Posthuman Times</w:t>
      </w:r>
      <w:r w:rsidRPr="00672A79">
        <w:rPr>
          <w:rFonts w:ascii="Times New Roman" w:hAnsi="Times New Roman" w:cs="Times New Roman"/>
        </w:rPr>
        <w:t>. University of Minnesota Press, 2016.</w:t>
      </w:r>
    </w:p>
    <w:p w14:paraId="77F141B0"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Blundell Jones, Peter. </w:t>
      </w:r>
      <w:r w:rsidRPr="00672A79">
        <w:rPr>
          <w:rFonts w:ascii="Times New Roman" w:hAnsi="Times New Roman" w:cs="Times New Roman"/>
          <w:i/>
          <w:iCs/>
        </w:rPr>
        <w:t>Architecture and Ritual: How Buildings Shape Society</w:t>
      </w:r>
      <w:r w:rsidRPr="00672A79">
        <w:rPr>
          <w:rFonts w:ascii="Times New Roman" w:hAnsi="Times New Roman" w:cs="Times New Roman"/>
        </w:rPr>
        <w:t>. Bloomsbury Academic, 2016.</w:t>
      </w:r>
    </w:p>
    <w:p w14:paraId="7D71F472"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Ferrarese, Estelle. ‘Vulnerability and critical theory’, </w:t>
      </w:r>
      <w:r w:rsidRPr="00672A79">
        <w:rPr>
          <w:rFonts w:ascii="Times New Roman" w:hAnsi="Times New Roman" w:cs="Times New Roman"/>
          <w:i/>
          <w:iCs/>
        </w:rPr>
        <w:t>Critical Theory</w:t>
      </w:r>
      <w:r w:rsidRPr="00672A79">
        <w:rPr>
          <w:rFonts w:ascii="Times New Roman" w:hAnsi="Times New Roman" w:cs="Times New Roman"/>
        </w:rPr>
        <w:t>, 1, 2 (2016), 1–88.</w:t>
      </w:r>
    </w:p>
    <w:p w14:paraId="17BBAED4"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Fineman, Martha Albertson. ‘The vulnerable subject: Anchoring equality in the human condition’, </w:t>
      </w:r>
      <w:r w:rsidRPr="00672A79">
        <w:rPr>
          <w:rFonts w:ascii="Times New Roman" w:hAnsi="Times New Roman" w:cs="Times New Roman"/>
          <w:i/>
          <w:iCs/>
        </w:rPr>
        <w:t>Yale Journal of Law and Feminism</w:t>
      </w:r>
      <w:r w:rsidRPr="00672A79">
        <w:rPr>
          <w:rFonts w:ascii="Times New Roman" w:hAnsi="Times New Roman" w:cs="Times New Roman"/>
        </w:rPr>
        <w:t>, 20, 1 (2008), 1–24.</w:t>
      </w:r>
    </w:p>
    <w:p w14:paraId="162EC6C5"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Ghosh, Amitav. </w:t>
      </w:r>
      <w:r w:rsidRPr="00672A79">
        <w:rPr>
          <w:rFonts w:ascii="Times New Roman" w:hAnsi="Times New Roman" w:cs="Times New Roman"/>
          <w:i/>
          <w:iCs/>
        </w:rPr>
        <w:t>The Great Derangement. Climate Change and the Unthinkable</w:t>
      </w:r>
      <w:r w:rsidRPr="00672A79">
        <w:rPr>
          <w:rFonts w:ascii="Times New Roman" w:hAnsi="Times New Roman" w:cs="Times New Roman"/>
        </w:rPr>
        <w:t>. University of Chicago Press, 2016.</w:t>
      </w:r>
    </w:p>
    <w:p w14:paraId="1B8C3F8C"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Haraway, Donna. ‘Situated knowledges: The science question in feminism and the privilege of partial perspective’, </w:t>
      </w:r>
      <w:r w:rsidRPr="00672A79">
        <w:rPr>
          <w:rFonts w:ascii="Times New Roman" w:hAnsi="Times New Roman" w:cs="Times New Roman"/>
          <w:i/>
          <w:iCs/>
        </w:rPr>
        <w:t>Feminist Studies</w:t>
      </w:r>
      <w:r w:rsidRPr="00672A79">
        <w:rPr>
          <w:rFonts w:ascii="Times New Roman" w:hAnsi="Times New Roman" w:cs="Times New Roman"/>
        </w:rPr>
        <w:t xml:space="preserve"> 14, 3 (1988), 575–596.</w:t>
      </w:r>
    </w:p>
    <w:p w14:paraId="6E6E9860"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MOULD. </w:t>
      </w:r>
      <w:r w:rsidRPr="00672A79">
        <w:rPr>
          <w:rFonts w:ascii="Times New Roman" w:hAnsi="Times New Roman" w:cs="Times New Roman"/>
          <w:i/>
          <w:iCs/>
        </w:rPr>
        <w:t>Architecture Is Climate</w:t>
      </w:r>
      <w:r w:rsidRPr="00672A79">
        <w:rPr>
          <w:rFonts w:ascii="Times New Roman" w:hAnsi="Times New Roman" w:cs="Times New Roman"/>
        </w:rPr>
        <w:t xml:space="preserve">. </w:t>
      </w:r>
      <w:proofErr w:type="spellStart"/>
      <w:r w:rsidRPr="00672A79">
        <w:rPr>
          <w:rFonts w:ascii="Times New Roman" w:hAnsi="Times New Roman" w:cs="Times New Roman"/>
        </w:rPr>
        <w:t>dpr-barcelona</w:t>
      </w:r>
      <w:proofErr w:type="spellEnd"/>
      <w:r w:rsidRPr="00672A79">
        <w:rPr>
          <w:rFonts w:ascii="Times New Roman" w:hAnsi="Times New Roman" w:cs="Times New Roman"/>
        </w:rPr>
        <w:t xml:space="preserve"> (2025).</w:t>
      </w:r>
    </w:p>
    <w:p w14:paraId="23D895C2" w14:textId="77777777" w:rsidR="002800C0" w:rsidRPr="00672A79" w:rsidRDefault="002800C0" w:rsidP="002800C0">
      <w:pPr>
        <w:pStyle w:val="Bibliography"/>
        <w:spacing w:after="240" w:line="360" w:lineRule="auto"/>
        <w:ind w:left="0" w:firstLine="0"/>
        <w:rPr>
          <w:rFonts w:ascii="Times New Roman" w:hAnsi="Times New Roman" w:cs="Times New Roman"/>
        </w:rPr>
      </w:pPr>
      <w:r w:rsidRPr="00672A79">
        <w:rPr>
          <w:rFonts w:ascii="Times New Roman" w:hAnsi="Times New Roman" w:cs="Times New Roman"/>
        </w:rPr>
        <w:t xml:space="preserve">MOULD. </w:t>
      </w:r>
      <w:r w:rsidRPr="00672A79">
        <w:rPr>
          <w:rFonts w:ascii="Times New Roman" w:hAnsi="Times New Roman" w:cs="Times New Roman"/>
          <w:i/>
          <w:iCs/>
        </w:rPr>
        <w:t>Architecture is Climate</w:t>
      </w:r>
      <w:r w:rsidRPr="00672A79">
        <w:rPr>
          <w:rFonts w:ascii="Times New Roman" w:hAnsi="Times New Roman" w:cs="Times New Roman"/>
        </w:rPr>
        <w:t>, 2024. www.architectureisclimate.net.</w:t>
      </w:r>
    </w:p>
    <w:p w14:paraId="46F6091F" w14:textId="77777777" w:rsidR="002800C0" w:rsidRPr="00095934" w:rsidRDefault="002800C0" w:rsidP="002800C0">
      <w:pPr>
        <w:spacing w:after="240" w:line="360" w:lineRule="auto"/>
        <w:rPr>
          <w:rFonts w:ascii="Times New Roman" w:hAnsi="Times New Roman" w:cs="Times New Roman"/>
          <w:i/>
          <w:iCs/>
        </w:rPr>
      </w:pPr>
      <w:r w:rsidRPr="00672A79">
        <w:rPr>
          <w:rFonts w:ascii="Times New Roman" w:hAnsi="Times New Roman" w:cs="Times New Roman"/>
          <w:b/>
          <w:bCs/>
        </w:rPr>
        <w:fldChar w:fldCharType="end"/>
      </w:r>
    </w:p>
    <w:p w14:paraId="66209D14" w14:textId="77777777" w:rsidR="0051176E" w:rsidRDefault="0051176E"/>
    <w:sectPr w:rsidR="005117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D6BA6" w14:textId="77777777" w:rsidR="009324A9" w:rsidRDefault="009324A9" w:rsidP="002800C0">
      <w:r>
        <w:separator/>
      </w:r>
    </w:p>
  </w:endnote>
  <w:endnote w:type="continuationSeparator" w:id="0">
    <w:p w14:paraId="69F9F334" w14:textId="77777777" w:rsidR="009324A9" w:rsidRDefault="009324A9" w:rsidP="00280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itter">
    <w:panose1 w:val="020B0604020202020204"/>
    <w:charset w:val="4D"/>
    <w:family w:val="auto"/>
    <w:pitch w:val="variable"/>
    <w:sig w:usb0="A00002FF" w:usb1="400020FB" w:usb2="00000000" w:usb3="00000000" w:csb0="00000197" w:csb1="00000000"/>
  </w:font>
  <w:font w:name="Figgins Sans">
    <w:panose1 w:val="02040504090700000003"/>
    <w:charset w:val="00"/>
    <w:family w:val="roman"/>
    <w:notTrueType/>
    <w:pitch w:val="variable"/>
    <w:sig w:usb0="C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2CC0" w14:textId="77777777" w:rsidR="009324A9" w:rsidRDefault="009324A9" w:rsidP="002800C0">
      <w:r>
        <w:separator/>
      </w:r>
    </w:p>
  </w:footnote>
  <w:footnote w:type="continuationSeparator" w:id="0">
    <w:p w14:paraId="15F38B90" w14:textId="77777777" w:rsidR="009324A9" w:rsidRDefault="009324A9" w:rsidP="002800C0">
      <w:r>
        <w:continuationSeparator/>
      </w:r>
    </w:p>
  </w:footnote>
  <w:footnote w:id="1">
    <w:p w14:paraId="316F1299"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The arguments in this essay were developed together with the research collective MOULD whose members </w:t>
      </w:r>
      <w:proofErr w:type="gramStart"/>
      <w:r w:rsidRPr="00672A79">
        <w:rPr>
          <w:rFonts w:ascii="Times New Roman" w:hAnsi="Times New Roman" w:cs="Times New Roman"/>
          <w:sz w:val="22"/>
          <w:szCs w:val="22"/>
        </w:rPr>
        <w:t>are:</w:t>
      </w:r>
      <w:proofErr w:type="gramEnd"/>
      <w:r w:rsidRPr="00672A79">
        <w:rPr>
          <w:rFonts w:ascii="Times New Roman" w:hAnsi="Times New Roman" w:cs="Times New Roman"/>
          <w:sz w:val="22"/>
          <w:szCs w:val="22"/>
        </w:rPr>
        <w:t xml:space="preserve"> Sarah Bovelett, Anthony Powis, Christina Serifi, Tatjana Schneider, Jeremy Till and Becca Voelcker. MOULD’s project </w:t>
      </w:r>
      <w:r w:rsidRPr="00672A79">
        <w:rPr>
          <w:rFonts w:ascii="Times New Roman" w:hAnsi="Times New Roman" w:cs="Times New Roman"/>
          <w:i/>
          <w:iCs/>
          <w:sz w:val="22"/>
          <w:szCs w:val="22"/>
        </w:rPr>
        <w:t>Architecture is Climate</w:t>
      </w:r>
      <w:r w:rsidRPr="00672A79">
        <w:rPr>
          <w:rFonts w:ascii="Times New Roman" w:hAnsi="Times New Roman" w:cs="Times New Roman"/>
          <w:sz w:val="22"/>
          <w:szCs w:val="22"/>
        </w:rPr>
        <w:t xml:space="preserve"> was funded by the AHRC and DFG.</w:t>
      </w:r>
    </w:p>
  </w:footnote>
  <w:footnote w:id="2">
    <w:p w14:paraId="0D29352D"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{"citationID":"dGbWjtmS","properties":{"formattedCitation":"Peter Blundell Jones, {\\i{}Architecture and Ritual: How Buildings Shape Society} (London: Bloomsbury Academic, 2016).","plainCitation":"Peter Blundell Jones, Architecture and Ritual: How Buildings Shape Society (London: Bloomsbury Academic, 2016).","noteIndex":2},"citationItems":[{"id":10343,"uris":["http://zotero.org/groups/4916075/items/QPHTENIF"],"itemData":{"id":10343,"type":"book","call-number":"YC.2018.b.729","event-place":"London","ISBN":"978-1-4725-7747-4","language":"eng","publisher":"Bloomsbury Academic","publisher-place":"London","source":"bll01.primo.exlibrisgroup.com","title":"Architecture and ritual: how buildings shape society","title-short":"Architecture and ritual","author":[{"family":"Blundell Jones","given":"Peter"}],"issued":{"date-parts":[["2016"]]}}}],"schema":"https://github.com/citation-style-language/schema/raw/master/csl-citation.json"}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Peter Blundell Jones, </w:t>
      </w:r>
      <w:r w:rsidRPr="00672A79">
        <w:rPr>
          <w:rFonts w:ascii="Times New Roman" w:hAnsi="Times New Roman" w:cs="Times New Roman"/>
          <w:i/>
          <w:iCs/>
          <w:kern w:val="0"/>
          <w:sz w:val="22"/>
          <w:szCs w:val="22"/>
        </w:rPr>
        <w:t>Architecture and Ritual: How Buildings Shape Society</w:t>
      </w:r>
      <w:r w:rsidRPr="00672A79">
        <w:rPr>
          <w:rFonts w:ascii="Times New Roman" w:hAnsi="Times New Roman" w:cs="Times New Roman"/>
          <w:kern w:val="0"/>
          <w:sz w:val="22"/>
          <w:szCs w:val="22"/>
        </w:rPr>
        <w:t xml:space="preserve"> (Bloomsbury Academic, 2016).</w:t>
      </w:r>
      <w:r w:rsidRPr="00672A79">
        <w:rPr>
          <w:rFonts w:ascii="Times New Roman" w:hAnsi="Times New Roman" w:cs="Times New Roman"/>
          <w:sz w:val="22"/>
          <w:szCs w:val="22"/>
        </w:rPr>
        <w:fldChar w:fldCharType="end"/>
      </w:r>
    </w:p>
  </w:footnote>
  <w:footnote w:id="3">
    <w:p w14:paraId="00E9BEAB"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For the full details of Floating </w:t>
      </w:r>
      <w:r w:rsidRPr="00672A79">
        <w:rPr>
          <w:rFonts w:ascii="Times New Roman" w:hAnsi="Times New Roman" w:cs="Times New Roman"/>
          <w:strike/>
          <w:sz w:val="22"/>
          <w:szCs w:val="22"/>
        </w:rPr>
        <w:t>University</w:t>
      </w:r>
      <w:r w:rsidRPr="00672A79">
        <w:rPr>
          <w:rFonts w:ascii="Times New Roman" w:hAnsi="Times New Roman" w:cs="Times New Roman"/>
          <w:sz w:val="22"/>
          <w:szCs w:val="22"/>
        </w:rPr>
        <w:t xml:space="preserve"> Berlin see their informative website: https://floating-berlin.org/.</w:t>
      </w:r>
    </w:p>
  </w:footnote>
  <w:footnote w:id="4">
    <w:p w14:paraId="224445E5"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{"citationID":"ZwNyBqNw","properties":{"formattedCitation":"\"\\uc0\\u8220{}Undeniably universal, human vulnerability is also particular: it is experienced uniquely by each of us, and this experience is greatly influenced by the quality and quantity of resources we possess or can command.\\uc0\\u8221{} Martha Albertson Fineman, \\uc0\\u8216{}The Vulnerable Subject: Anchoring Equality in the Human Condition\\uc0\\u8217{}, {\\i{}Yale Journal of Law and Feminism} 20, no. 1 (2008): 8\\uc0\\u8211{}9.","plainCitation":"\"“Undeniably universal, human vulnerability is also particular: it is experienced uniquely by each of us, and this experience is greatly influenced by the quality and quantity of resources we possess or can command.” Martha Albertson Fineman, ‘The Vulnerable Subject: Anchoring Equality in the Human Condition’, Yale Journal of Law and Feminism 20, no. 1 (2008): 8–9.","dontUpdate":true,"noteIndex":3},"citationItems":[{"id":9860,"uris":["http://zotero.org/groups/4916075/items/KEMNDEVH"],"itemData":{"id":9860,"type":"article-journal","container-title":"Yale Journal of Law and Feminism","issue":"1","page":"1-24","title":"The vulnerable subject: anchoring equality in the human condition","volume":"20","author":[{"family":"Fineman","given":"Martha Albertson"}],"issued":{"date-parts":[["2008"]]}},"locator":"8-9","label":"page","prefix":"\"“Undeniably universal, human vulnerability is also particular: it is experienced uniquely by each of us, and this experience is greatly influenced by the quality and quantity of resources we possess or can command.”"}],"schema":"https://github.com/citation-style-language/schema/raw/master/csl-citation.json"}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'Undeniably universal, human vulnerability is also particular: it is experienced uniquely by each of us, and this experience is greatly influenced by the quality and quantity of resources we possess or can command.' Martha Albertson Fineman, ‘The vulnerable subject: Anchoring equality in the human condition’, </w:t>
      </w:r>
      <w:r w:rsidRPr="00672A79">
        <w:rPr>
          <w:rFonts w:ascii="Times New Roman" w:hAnsi="Times New Roman" w:cs="Times New Roman"/>
          <w:i/>
          <w:iCs/>
          <w:kern w:val="0"/>
          <w:sz w:val="22"/>
          <w:szCs w:val="22"/>
        </w:rPr>
        <w:t>Yale Journal of Law and Feminism</w:t>
      </w:r>
      <w:r w:rsidRPr="00672A79">
        <w:rPr>
          <w:rFonts w:ascii="Times New Roman" w:hAnsi="Times New Roman" w:cs="Times New Roman"/>
          <w:kern w:val="0"/>
          <w:sz w:val="22"/>
          <w:szCs w:val="22"/>
        </w:rPr>
        <w:t>, 20, 1 (2008), 8–9.</w:t>
      </w:r>
      <w:r w:rsidRPr="00672A79">
        <w:rPr>
          <w:rFonts w:ascii="Times New Roman" w:hAnsi="Times New Roman" w:cs="Times New Roman"/>
          <w:sz w:val="22"/>
          <w:szCs w:val="22"/>
        </w:rPr>
        <w:fldChar w:fldCharType="end"/>
      </w:r>
    </w:p>
  </w:footnote>
  <w:footnote w:id="5">
    <w:p w14:paraId="303A1645"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{"citationID":"nXcHPWBy","properties":{"formattedCitation":"Donna Haraway, \\uc0\\u8216{}Situated Knowledges: The Science Question in Feminism and the Privilege of Partial Perspective\\uc0\\u8217{}, {\\i{}Feminist Studies} 14, no. 3 (1988): 590.","plainCitation":"Donna Haraway, ‘Situated Knowledges: The Science Question in Feminism and the Privilege of Partial Perspective’, Feminist Studies 14, no. 3 (1988): 590.","noteIndex":4},"citationItems":[{"id":9327,"uris":["http://zotero.org/groups/4916075/items/VIS6FSUK"],"itemData":{"id":9327,"type":"article-journal","container-title":"Feminist Studies","ISSN":"00463663","issue":"3","journalAbbreviation":"Feminist Studies","language":"en","page":"575-596","title":"Situated Knowledges: The Science Question in Feminism and the Privilege of Partial Perspective","title-short":"Situated Knowledges","volume":"14","author":[{"family":"Haraway","given":"Donna"}],"issued":{"date-parts":[["1988"]]}},"locator":"590"}],"schema":"https://github.com/citation-style-language/schema/raw/master/csl-citation.json"}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Donna Haraway, ‘Situated knowledges: The science question in feminism and the privilege of partial perspective’, </w:t>
      </w:r>
      <w:r w:rsidRPr="00672A79">
        <w:rPr>
          <w:rFonts w:ascii="Times New Roman" w:hAnsi="Times New Roman" w:cs="Times New Roman"/>
          <w:i/>
          <w:iCs/>
          <w:kern w:val="0"/>
          <w:sz w:val="22"/>
          <w:szCs w:val="22"/>
        </w:rPr>
        <w:t>Feminist Studies</w:t>
      </w:r>
      <w:r w:rsidRPr="00672A79">
        <w:rPr>
          <w:rFonts w:ascii="Times New Roman" w:hAnsi="Times New Roman" w:cs="Times New Roman"/>
          <w:kern w:val="0"/>
          <w:sz w:val="22"/>
          <w:szCs w:val="22"/>
        </w:rPr>
        <w:t>, 14, 3 (1988), 590.</w:t>
      </w:r>
      <w:r w:rsidRPr="00672A79">
        <w:rPr>
          <w:rFonts w:ascii="Times New Roman" w:hAnsi="Times New Roman" w:cs="Times New Roman"/>
          <w:sz w:val="22"/>
          <w:szCs w:val="22"/>
        </w:rPr>
        <w:fldChar w:fldCharType="end"/>
      </w:r>
    </w:p>
  </w:footnote>
  <w:footnote w:id="6">
    <w:p w14:paraId="3F751D43"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{"citationID":"mn3ziNbZ","properties":{"formattedCitation":"Estelle Ferrarese, \\uc0\\u8216{}Vulnerability and Critical Theory\\uc0\\u8217{}, {\\i{}Critical Theory} 1, no. 2 (2016): 8.","plainCitation":"Estelle Ferrarese, ‘Vulnerability and Critical Theory’, Critical Theory 1, no. 2 (2016): 8.","noteIndex":5},"citationItems":[{"id":9849,"uris":["http://zotero.org/groups/4916075/items/WKJI72V3"],"itemData":{"id":9849,"type":"article-journal","container-title":"Critical Theory","issue":"2","language":"en","page":"1-88","source":"brill.com","title":"Vulnerability and Critical Theory","volume":"1","author":[{"family":"Ferrarese","given":"Estelle"}],"issued":{"date-parts":[["2016"]]}},"locator":"8"}],"schema":"https://github.com/citation-style-language/schema/raw/master/csl-citation.json"}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Estelle Ferrarese, ‘Vulnerability and critical theory’, </w:t>
      </w:r>
      <w:r w:rsidRPr="00672A79">
        <w:rPr>
          <w:rFonts w:ascii="Times New Roman" w:hAnsi="Times New Roman" w:cs="Times New Roman"/>
          <w:i/>
          <w:iCs/>
          <w:kern w:val="0"/>
          <w:sz w:val="22"/>
          <w:szCs w:val="22"/>
        </w:rPr>
        <w:t>Critical Theory</w:t>
      </w:r>
      <w:r w:rsidRPr="00672A79">
        <w:rPr>
          <w:rFonts w:ascii="Times New Roman" w:hAnsi="Times New Roman" w:cs="Times New Roman"/>
          <w:kern w:val="0"/>
          <w:sz w:val="22"/>
          <w:szCs w:val="22"/>
        </w:rPr>
        <w:t>, 1, 2 (2016), 8.</w:t>
      </w:r>
      <w:r w:rsidRPr="00672A79">
        <w:rPr>
          <w:rFonts w:ascii="Times New Roman" w:hAnsi="Times New Roman" w:cs="Times New Roman"/>
          <w:sz w:val="22"/>
          <w:szCs w:val="22"/>
        </w:rPr>
        <w:fldChar w:fldCharType="end"/>
      </w:r>
    </w:p>
  </w:footnote>
  <w:footnote w:id="7">
    <w:p w14:paraId="0AF05A6A"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{"citationID":"9O3qXKPD","properties":{"formattedCitation":"Stacy Alaimo, {\\i{}Exposed: Environmental Politics and Pleasures in Posthuman Times} (Minneapolis: University of Minnesota Press, 2016), 32.","plainCitation":"Stacy Alaimo, Exposed: Environmental Politics and Pleasures in Posthuman Times (Minneapolis: University of Minnesota Press, 2016), 32.","noteIndex":6},"citationItems":[{"id":7398,"uris":["http://zotero.org/groups/4916075/items/EAKKLYXD"],"itemData":{"id":7398,"type":"book","call-number":"AEX","event-place":"Minneapolis","publisher":"University of Minnesota Press","publisher-place":"Minneapolis","title":"Exposed: Environmental Politics and Pleasures in Posthuman Times","author":[{"family":"Alaimo","given":"Stacy"}],"issued":{"date-parts":[["2016"]]}},"locator":"32"}],"schema":"https://github.com/citation-style-language/schema/raw/master/csl-citation.json"}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Stacy Alaimo, </w:t>
      </w:r>
      <w:r w:rsidRPr="00672A79">
        <w:rPr>
          <w:rFonts w:ascii="Times New Roman" w:hAnsi="Times New Roman" w:cs="Times New Roman"/>
          <w:i/>
          <w:iCs/>
          <w:kern w:val="0"/>
          <w:sz w:val="22"/>
          <w:szCs w:val="22"/>
        </w:rPr>
        <w:t>Exposed: Environmental Politics and Pleasures in Posthuman Times</w:t>
      </w:r>
      <w:r w:rsidRPr="00672A79">
        <w:rPr>
          <w:rFonts w:ascii="Times New Roman" w:hAnsi="Times New Roman" w:cs="Times New Roman"/>
          <w:kern w:val="0"/>
          <w:sz w:val="22"/>
          <w:szCs w:val="22"/>
        </w:rPr>
        <w:t xml:space="preserve"> (University of Minnesota Press, 2016), 32.</w:t>
      </w:r>
      <w:r w:rsidRPr="00672A79">
        <w:rPr>
          <w:rFonts w:ascii="Times New Roman" w:hAnsi="Times New Roman" w:cs="Times New Roman"/>
          <w:sz w:val="22"/>
          <w:szCs w:val="22"/>
        </w:rPr>
        <w:fldChar w:fldCharType="end"/>
      </w:r>
    </w:p>
  </w:footnote>
  <w:footnote w:id="8">
    <w:p w14:paraId="41C93FD1"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{"citationID":"tbETh9R9","properties":{"formattedCitation":"MOULD, {\\i{}Architecture Is Climate} (Barcelona: dpr-barcelona, 2025).","plainCitation":"MOULD, Architecture Is Climate (Barcelona: dpr-barcelona, 2025).","noteIndex":7},"citationItems":[{"id":10344,"uris":["http://zotero.org/groups/4916075/items/ZKYG89Q8"],"itemData":{"id":10344,"type":"book","event-place":"Barcelona","publisher":"dpr-barcelona","publisher-place":"Barcelona","title":"Architecture is Climate","author":[{"family":"MOULD","given":""}],"issued":{"date-parts":[["2025"]]}}}],"schema":"https://github.com/citation-style-language/schema/raw/master/csl-citation.json"}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MOULD, </w:t>
      </w:r>
      <w:r w:rsidRPr="00672A79">
        <w:rPr>
          <w:rFonts w:ascii="Times New Roman" w:hAnsi="Times New Roman" w:cs="Times New Roman"/>
          <w:i/>
          <w:iCs/>
          <w:kern w:val="0"/>
          <w:sz w:val="22"/>
          <w:szCs w:val="22"/>
        </w:rPr>
        <w:t>Architecture Is Climate</w:t>
      </w:r>
      <w:r w:rsidRPr="00672A79">
        <w:rPr>
          <w:rFonts w:ascii="Times New Roman" w:hAnsi="Times New Roman" w:cs="Times New Roman"/>
          <w:kern w:val="0"/>
          <w:sz w:val="22"/>
          <w:szCs w:val="22"/>
        </w:rPr>
        <w:t xml:space="preserve"> (</w:t>
      </w:r>
      <w:proofErr w:type="spellStart"/>
      <w:r w:rsidRPr="00672A79">
        <w:rPr>
          <w:rFonts w:ascii="Times New Roman" w:hAnsi="Times New Roman" w:cs="Times New Roman"/>
          <w:kern w:val="0"/>
          <w:sz w:val="22"/>
          <w:szCs w:val="22"/>
        </w:rPr>
        <w:t>dpr-barcelona</w:t>
      </w:r>
      <w:proofErr w:type="spellEnd"/>
      <w:r w:rsidRPr="00672A79">
        <w:rPr>
          <w:rFonts w:ascii="Times New Roman" w:hAnsi="Times New Roman" w:cs="Times New Roman"/>
          <w:kern w:val="0"/>
          <w:sz w:val="22"/>
          <w:szCs w:val="22"/>
        </w:rPr>
        <w:t>, 2025).</w:t>
      </w:r>
      <w:r w:rsidRPr="00672A79">
        <w:rPr>
          <w:rFonts w:ascii="Times New Roman" w:hAnsi="Times New Roman" w:cs="Times New Roman"/>
          <w:sz w:val="22"/>
          <w:szCs w:val="22"/>
        </w:rPr>
        <w:fldChar w:fldCharType="end"/>
      </w:r>
    </w:p>
  </w:footnote>
  <w:footnote w:id="9">
    <w:p w14:paraId="60A20E50"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{"citationID":"S8yaWDKu","properties":{"formattedCitation":"Such examples can be found in the \\uc0\\u8216{}Places\\uc0\\u8217{} section of the website: MOULD, Architecture is Climate, 2024, www.architectureisclimate.net.","plainCitation":"Such examples can be found in the ‘Places’ section of the website: MOULD, Architecture is Climate, 2024, www.architectureisclimate.net.","noteIndex":8},"citationItems":[{"id":10345,"uris":["http://zotero.org/groups/4916075/items/IJFAITVV"],"itemData":{"id":10345,"type":"webpage","container-title":"Architecture is Climate","URL":"www.architectureisclimate.net","author":[{"family":"MOULD","given":""}],"issued":{"date-parts":[["2024"]]}},"prefix":"Such examples can be found in the 'Places' section of the website: "}],"schema":"https://github.com/citation-style-language/schema/raw/master/csl-citation.json"}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Such examples can be found in the ‘Places’ section of the website: MOULD, </w:t>
      </w:r>
      <w:r w:rsidRPr="00672A79">
        <w:rPr>
          <w:rFonts w:ascii="Times New Roman" w:hAnsi="Times New Roman" w:cs="Times New Roman"/>
          <w:i/>
          <w:iCs/>
          <w:kern w:val="0"/>
          <w:sz w:val="22"/>
          <w:szCs w:val="22"/>
        </w:rPr>
        <w:t>Architecture is Climate,</w:t>
      </w:r>
      <w:r w:rsidRPr="00672A79">
        <w:rPr>
          <w:rFonts w:ascii="Times New Roman" w:hAnsi="Times New Roman" w:cs="Times New Roman"/>
          <w:kern w:val="0"/>
          <w:sz w:val="22"/>
          <w:szCs w:val="22"/>
        </w:rPr>
        <w:t xml:space="preserve"> 2024. www.architectureisclimate.net.</w:t>
      </w:r>
      <w:r w:rsidRPr="00672A79">
        <w:rPr>
          <w:rFonts w:ascii="Times New Roman" w:hAnsi="Times New Roman" w:cs="Times New Roman"/>
          <w:sz w:val="22"/>
          <w:szCs w:val="22"/>
        </w:rPr>
        <w:fldChar w:fldCharType="end"/>
      </w:r>
    </w:p>
  </w:footnote>
  <w:footnote w:id="10">
    <w:p w14:paraId="440C07A7" w14:textId="77777777" w:rsidR="002800C0" w:rsidRPr="00672A79"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https://floating-berlin.org/site/spatial-experiments/2020-2/.</w:t>
      </w:r>
    </w:p>
  </w:footnote>
  <w:footnote w:id="11">
    <w:p w14:paraId="1C8E5D6C" w14:textId="77777777" w:rsidR="002800C0" w:rsidRPr="00095934" w:rsidRDefault="002800C0" w:rsidP="002800C0">
      <w:pPr>
        <w:pStyle w:val="FootnoteText"/>
        <w:spacing w:after="120" w:line="312" w:lineRule="auto"/>
        <w:rPr>
          <w:rFonts w:ascii="Times New Roman" w:hAnsi="Times New Roman" w:cs="Times New Roman"/>
          <w:sz w:val="22"/>
          <w:szCs w:val="22"/>
        </w:rPr>
      </w:pPr>
      <w:r w:rsidRPr="00672A79">
        <w:rPr>
          <w:rStyle w:val="FootnoteReference"/>
          <w:rFonts w:ascii="Times New Roman" w:hAnsi="Times New Roman" w:cs="Times New Roman"/>
          <w:sz w:val="22"/>
          <w:szCs w:val="22"/>
        </w:rPr>
        <w:footnoteRef/>
      </w:r>
      <w:r w:rsidRPr="00672A79">
        <w:rPr>
          <w:rFonts w:ascii="Times New Roman" w:hAnsi="Times New Roman" w:cs="Times New Roman"/>
          <w:sz w:val="22"/>
          <w:szCs w:val="22"/>
        </w:rPr>
        <w:t xml:space="preserve"> </w:t>
      </w:r>
      <w:r w:rsidRPr="00672A79">
        <w:rPr>
          <w:rFonts w:ascii="Times New Roman" w:hAnsi="Times New Roman" w:cs="Times New Roman"/>
          <w:sz w:val="22"/>
          <w:szCs w:val="22"/>
        </w:rPr>
        <w:fldChar w:fldCharType="begin"/>
      </w:r>
      <w:r w:rsidRPr="00672A79">
        <w:rPr>
          <w:rFonts w:ascii="Times New Roman" w:hAnsi="Times New Roman" w:cs="Times New Roman"/>
          <w:sz w:val="22"/>
          <w:szCs w:val="22"/>
        </w:rPr>
        <w:instrText xml:space="preserve"> ADDIN ZOTERO_ITEM CSL_CITATION {"citationID":"IkjyoVji","properties":{"formattedCitation":"Amitav Ghosh, {\\i{}The Great Derangement. Climate Change and the Unthinkable} (Chicago: University of Chicago Press, 2016), 9.","plainCitation":"Amitav Ghosh, The Great Derangement. Climate Change and the Unthinkable (Chicago: University of Chicago Press, 2016), 9.","noteIndex":9},"citationItems":[{"id":8015,"uris":["http://zotero.org/groups/4916075/items/6K3SD4N3"],"itemData":{"id":8015,"type":"book","call-number":"GGD","event-place":"Chicago","publisher":"University of Chicago Press","publisher-place":"Chicago","title":"The Great Derangement. Climate Change and the Unthinkable","author":[{"family":"Ghosh","given":"Amitav"}],"issued":{"date-parts":[["2016"]]}},"locator":"9"}],"schema":"https://github.com/citation-style-language/schema/raw/master/csl-citation.json"} </w:instrText>
      </w:r>
      <w:r w:rsidRPr="00672A79">
        <w:rPr>
          <w:rFonts w:ascii="Times New Roman" w:hAnsi="Times New Roman" w:cs="Times New Roman"/>
          <w:sz w:val="22"/>
          <w:szCs w:val="22"/>
        </w:rPr>
        <w:fldChar w:fldCharType="separate"/>
      </w:r>
      <w:r w:rsidRPr="00672A79">
        <w:rPr>
          <w:rFonts w:ascii="Times New Roman" w:hAnsi="Times New Roman" w:cs="Times New Roman"/>
          <w:kern w:val="0"/>
          <w:sz w:val="22"/>
          <w:szCs w:val="22"/>
        </w:rPr>
        <w:t xml:space="preserve">Amitav Ghosh, </w:t>
      </w:r>
      <w:r w:rsidRPr="00672A79">
        <w:rPr>
          <w:rFonts w:ascii="Times New Roman" w:hAnsi="Times New Roman" w:cs="Times New Roman"/>
          <w:i/>
          <w:iCs/>
          <w:kern w:val="0"/>
          <w:sz w:val="22"/>
          <w:szCs w:val="22"/>
        </w:rPr>
        <w:t>The Great Derangement. Climate Change and the Unthinkable</w:t>
      </w:r>
      <w:r w:rsidRPr="00672A79">
        <w:rPr>
          <w:rFonts w:ascii="Times New Roman" w:hAnsi="Times New Roman" w:cs="Times New Roman"/>
          <w:kern w:val="0"/>
          <w:sz w:val="22"/>
          <w:szCs w:val="22"/>
        </w:rPr>
        <w:t xml:space="preserve"> (University of Chicago Press, 2016), 9.</w:t>
      </w:r>
      <w:r w:rsidRPr="00672A79">
        <w:rPr>
          <w:rFonts w:ascii="Times New Roman" w:hAnsi="Times New Roman" w:cs="Times New Roman"/>
          <w:sz w:val="22"/>
          <w:szCs w:val="22"/>
        </w:rPr>
        <w:fldChar w:fldCharType="end"/>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0C0"/>
    <w:rsid w:val="001D487C"/>
    <w:rsid w:val="00244781"/>
    <w:rsid w:val="002800C0"/>
    <w:rsid w:val="002D052D"/>
    <w:rsid w:val="003517F0"/>
    <w:rsid w:val="0051176E"/>
    <w:rsid w:val="005949D5"/>
    <w:rsid w:val="006718C5"/>
    <w:rsid w:val="00672A79"/>
    <w:rsid w:val="009324A9"/>
    <w:rsid w:val="00E26655"/>
    <w:rsid w:val="00FB6AE3"/>
    <w:rsid w:val="00FB7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AD3D7B7"/>
  <w15:chartTrackingRefBased/>
  <w15:docId w15:val="{8F5C6B9A-6E68-9E47-ABCC-0AD76DB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0C0"/>
  </w:style>
  <w:style w:type="paragraph" w:styleId="Heading1">
    <w:name w:val="heading 1"/>
    <w:basedOn w:val="Normal"/>
    <w:next w:val="Normal"/>
    <w:link w:val="Heading1Char"/>
    <w:uiPriority w:val="9"/>
    <w:qFormat/>
    <w:rsid w:val="002800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0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0C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0C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0C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0C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0C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0C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0C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Wide">
    <w:name w:val="Normal Wide"/>
    <w:basedOn w:val="Normal"/>
    <w:qFormat/>
    <w:rsid w:val="00E26655"/>
    <w:pPr>
      <w:spacing w:after="120" w:line="360" w:lineRule="auto"/>
      <w:ind w:right="-46"/>
    </w:pPr>
    <w:rPr>
      <w:rFonts w:ascii="Bitter" w:hAnsi="Bitter"/>
      <w:sz w:val="22"/>
      <w:szCs w:val="22"/>
    </w:rPr>
  </w:style>
  <w:style w:type="paragraph" w:customStyle="1" w:styleId="Anecdotes">
    <w:name w:val="Anecdotes"/>
    <w:basedOn w:val="Normal"/>
    <w:qFormat/>
    <w:rsid w:val="00E26655"/>
    <w:pPr>
      <w:spacing w:after="120" w:line="360" w:lineRule="auto"/>
      <w:ind w:right="2222"/>
    </w:pPr>
    <w:rPr>
      <w:rFonts w:ascii="Figgins Sans" w:hAnsi="Figgins Sans"/>
      <w:b/>
      <w:bCs/>
      <w:sz w:val="22"/>
      <w:szCs w:val="22"/>
    </w:rPr>
  </w:style>
  <w:style w:type="character" w:customStyle="1" w:styleId="Heading1Char">
    <w:name w:val="Heading 1 Char"/>
    <w:basedOn w:val="DefaultParagraphFont"/>
    <w:link w:val="Heading1"/>
    <w:uiPriority w:val="9"/>
    <w:rsid w:val="002800C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0C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0C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0C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0C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0C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0C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0C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0C0"/>
    <w:rPr>
      <w:rFonts w:eastAsiaTheme="majorEastAsia" w:cstheme="majorBidi"/>
      <w:color w:val="272727" w:themeColor="text1" w:themeTint="D8"/>
    </w:rPr>
  </w:style>
  <w:style w:type="paragraph" w:styleId="Title">
    <w:name w:val="Title"/>
    <w:basedOn w:val="Normal"/>
    <w:next w:val="Normal"/>
    <w:link w:val="TitleChar"/>
    <w:uiPriority w:val="10"/>
    <w:qFormat/>
    <w:rsid w:val="002800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0C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0C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0C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00C0"/>
    <w:rPr>
      <w:i/>
      <w:iCs/>
      <w:color w:val="404040" w:themeColor="text1" w:themeTint="BF"/>
    </w:rPr>
  </w:style>
  <w:style w:type="paragraph" w:styleId="ListParagraph">
    <w:name w:val="List Paragraph"/>
    <w:basedOn w:val="Normal"/>
    <w:uiPriority w:val="34"/>
    <w:qFormat/>
    <w:rsid w:val="002800C0"/>
    <w:pPr>
      <w:ind w:left="720"/>
      <w:contextualSpacing/>
    </w:pPr>
  </w:style>
  <w:style w:type="character" w:styleId="IntenseEmphasis">
    <w:name w:val="Intense Emphasis"/>
    <w:basedOn w:val="DefaultParagraphFont"/>
    <w:uiPriority w:val="21"/>
    <w:qFormat/>
    <w:rsid w:val="002800C0"/>
    <w:rPr>
      <w:i/>
      <w:iCs/>
      <w:color w:val="0F4761" w:themeColor="accent1" w:themeShade="BF"/>
    </w:rPr>
  </w:style>
  <w:style w:type="paragraph" w:styleId="IntenseQuote">
    <w:name w:val="Intense Quote"/>
    <w:basedOn w:val="Normal"/>
    <w:next w:val="Normal"/>
    <w:link w:val="IntenseQuoteChar"/>
    <w:uiPriority w:val="30"/>
    <w:qFormat/>
    <w:rsid w:val="002800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0C0"/>
    <w:rPr>
      <w:i/>
      <w:iCs/>
      <w:color w:val="0F4761" w:themeColor="accent1" w:themeShade="BF"/>
    </w:rPr>
  </w:style>
  <w:style w:type="character" w:styleId="IntenseReference">
    <w:name w:val="Intense Reference"/>
    <w:basedOn w:val="DefaultParagraphFont"/>
    <w:uiPriority w:val="32"/>
    <w:qFormat/>
    <w:rsid w:val="002800C0"/>
    <w:rPr>
      <w:b/>
      <w:bCs/>
      <w:smallCaps/>
      <w:color w:val="0F4761" w:themeColor="accent1" w:themeShade="BF"/>
      <w:spacing w:val="5"/>
    </w:rPr>
  </w:style>
  <w:style w:type="paragraph" w:styleId="FootnoteText">
    <w:name w:val="footnote text"/>
    <w:basedOn w:val="Normal"/>
    <w:link w:val="FootnoteTextChar"/>
    <w:uiPriority w:val="99"/>
    <w:semiHidden/>
    <w:unhideWhenUsed/>
    <w:rsid w:val="002800C0"/>
    <w:rPr>
      <w:sz w:val="20"/>
      <w:szCs w:val="20"/>
    </w:rPr>
  </w:style>
  <w:style w:type="character" w:customStyle="1" w:styleId="FootnoteTextChar">
    <w:name w:val="Footnote Text Char"/>
    <w:basedOn w:val="DefaultParagraphFont"/>
    <w:link w:val="FootnoteText"/>
    <w:uiPriority w:val="99"/>
    <w:semiHidden/>
    <w:rsid w:val="002800C0"/>
    <w:rPr>
      <w:sz w:val="20"/>
      <w:szCs w:val="20"/>
    </w:rPr>
  </w:style>
  <w:style w:type="character" w:styleId="FootnoteReference">
    <w:name w:val="footnote reference"/>
    <w:basedOn w:val="DefaultParagraphFont"/>
    <w:uiPriority w:val="99"/>
    <w:semiHidden/>
    <w:unhideWhenUsed/>
    <w:rsid w:val="002800C0"/>
    <w:rPr>
      <w:vertAlign w:val="superscript"/>
    </w:rPr>
  </w:style>
  <w:style w:type="paragraph" w:styleId="Bibliography">
    <w:name w:val="Bibliography"/>
    <w:basedOn w:val="Normal"/>
    <w:next w:val="Normal"/>
    <w:uiPriority w:val="37"/>
    <w:unhideWhenUsed/>
    <w:rsid w:val="002800C0"/>
    <w:pPr>
      <w:ind w:left="720" w:hanging="720"/>
    </w:pPr>
  </w:style>
  <w:style w:type="character" w:styleId="CommentReference">
    <w:name w:val="annotation reference"/>
    <w:basedOn w:val="DefaultParagraphFont"/>
    <w:uiPriority w:val="99"/>
    <w:semiHidden/>
    <w:unhideWhenUsed/>
    <w:rsid w:val="002800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3386</Words>
  <Characters>19302</Characters>
  <Application>Microsoft Office Word</Application>
  <DocSecurity>0</DocSecurity>
  <Lines>160</Lines>
  <Paragraphs>45</Paragraphs>
  <ScaleCrop>false</ScaleCrop>
  <Company/>
  <LinksUpToDate>false</LinksUpToDate>
  <CharactersWithSpaces>22643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Till</dc:creator>
  <cp:keywords/>
  <dc:description/>
  <cp:lastModifiedBy>Jeremy Till</cp:lastModifiedBy>
  <cp:revision>3</cp:revision>
  <dcterms:created xsi:type="dcterms:W3CDTF">2025-08-29T15:20:00Z</dcterms:created>
  <dcterms:modified xsi:type="dcterms:W3CDTF">2025-08-29T15:27:00Z</dcterms:modified>
</cp:coreProperties>
</file>