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E26FE" w14:textId="77777777" w:rsidR="000659EA" w:rsidRDefault="00000000">
      <w:pPr>
        <w:pStyle w:val="Heading1"/>
      </w:pPr>
      <w:r>
        <w:t xml:space="preserve">Machine Learning and the Digital Archiving of Death </w:t>
      </w:r>
    </w:p>
    <w:p w14:paraId="6E6ABE07" w14:textId="77777777" w:rsidR="000659EA" w:rsidRDefault="00000000">
      <w:pPr>
        <w:pStyle w:val="Heading1"/>
      </w:pPr>
      <w:r>
        <w:t>Felicity Colman</w:t>
      </w:r>
    </w:p>
    <w:p w14:paraId="100917FE" w14:textId="77777777" w:rsidR="000659EA" w:rsidRDefault="000659EA">
      <w:pPr>
        <w:rPr>
          <w:rFonts w:eastAsia="Times New Roman" w:cs="Times New Roman"/>
        </w:rPr>
      </w:pPr>
    </w:p>
    <w:p w14:paraId="47EA3215" w14:textId="77777777" w:rsidR="000659EA" w:rsidRDefault="00000000">
      <w:pPr>
        <w:ind w:firstLine="0"/>
      </w:pPr>
      <w:r>
        <w:rPr>
          <w:rFonts w:eastAsia="Times New Roman" w:cs="Times New Roman"/>
          <w:b/>
        </w:rPr>
        <w:t>Keywords</w:t>
      </w:r>
      <w:r>
        <w:rPr>
          <w:rFonts w:eastAsia="Times New Roman" w:cs="Times New Roman"/>
        </w:rPr>
        <w:t>: archivist, data, ethics, existential, experience, risk, power, technology</w:t>
      </w:r>
    </w:p>
    <w:p w14:paraId="7E901C0D" w14:textId="77777777" w:rsidR="000659EA" w:rsidRDefault="000659EA">
      <w:pPr>
        <w:rPr>
          <w:rFonts w:eastAsia="Times New Roman" w:cs="Times New Roman"/>
        </w:rPr>
      </w:pPr>
    </w:p>
    <w:p w14:paraId="79912969" w14:textId="77777777" w:rsidR="000659EA" w:rsidRDefault="00000000">
      <w:pPr>
        <w:ind w:firstLine="0"/>
      </w:pPr>
      <w:r>
        <w:rPr>
          <w:rFonts w:eastAsia="Times New Roman" w:cs="Times New Roman"/>
        </w:rPr>
        <w:t>The provocation in this memo is to ask what Machine Learning (ML) modelling in the algorithmic condition can teach us about conceptions of death. The memo is focused on the time after the neural network is trained, and to question what coded records of connections and decisions are made by a synthetic archivist. Given the poorly regulated developments of AI, many prominent Artificial Intelligence (AI) scientists regard AI as posing a catastrophic risk for the human species, even extinction. Rather than use ML to pursue the creation of economically efficient and precise industrial-scale killing-machines (</w:t>
      </w:r>
      <w:proofErr w:type="spellStart"/>
      <w:r>
        <w:rPr>
          <w:rFonts w:eastAsia="Times New Roman" w:cs="Times New Roman"/>
        </w:rPr>
        <w:t>Critch</w:t>
      </w:r>
      <w:proofErr w:type="spellEnd"/>
      <w:r>
        <w:rPr>
          <w:rFonts w:eastAsia="Times New Roman" w:cs="Times New Roman"/>
        </w:rPr>
        <w:t xml:space="preserve"> &amp; Russell, 2023; Bengio, 2023), Fei-Fei Li (2023) and Stuart Russell (OECD.AI, 2023) advocate that AI development ought to be prioritized to learn about human’s quality of life, including healthcare and existential fulfilment. The memo is organized to first discuss ML, its role to ideas of existential experience, and then to raise questions about death and its role in learning and experience. I discuss the analogue example of archive, and examine the extent to which the archive, as historical and cultural recordings of death, relate to ML. </w:t>
      </w:r>
    </w:p>
    <w:p w14:paraId="50EEA9BD" w14:textId="77777777" w:rsidR="000659EA" w:rsidRDefault="00000000">
      <w:r>
        <w:rPr>
          <w:rFonts w:eastAsia="Times New Roman" w:cs="Times New Roman"/>
        </w:rPr>
        <w:t xml:space="preserve">Understanding how humans and AI systems learn about, and from, existential concepts is crucial for knowledge building. This understanding informs the design and governance of infrastructures that support human ecosystems where meaning-making and learning are enabled. Experience, and how it is processed, is a core part of human worlding. In human terms, experience is integral to assist learning. The experience of life and of the death of life is a culturally specific experience for </w:t>
      </w:r>
      <w:proofErr w:type="gramStart"/>
      <w:r>
        <w:rPr>
          <w:rFonts w:eastAsia="Times New Roman" w:cs="Times New Roman"/>
        </w:rPr>
        <w:t>humans, and</w:t>
      </w:r>
      <w:proofErr w:type="gramEnd"/>
      <w:r>
        <w:rPr>
          <w:rFonts w:eastAsia="Times New Roman" w:cs="Times New Roman"/>
        </w:rPr>
        <w:t xml:space="preserve"> generally follows pre-defined social rules around behavioural norms, with the aim to maintaining stable governance models. ML algorithms are designed to learn and adapt based on data sets they process in each algorithmic ecosystem. This data is their learned experience. </w:t>
      </w:r>
    </w:p>
    <w:p w14:paraId="6EF29697" w14:textId="77777777" w:rsidR="000659EA" w:rsidRDefault="00000000">
      <w:r>
        <w:rPr>
          <w:rFonts w:eastAsia="Times New Roman" w:cs="Times New Roman"/>
        </w:rPr>
        <w:t xml:space="preserve">Like human learners, ML gleans experience through different learning paradigms; supervised, unsupervised, or through reinforcement or transfer learning. The goal of ML is to generalize from these learning experiences (training data) </w:t>
      </w:r>
      <w:proofErr w:type="gramStart"/>
      <w:r>
        <w:rPr>
          <w:rFonts w:eastAsia="Times New Roman" w:cs="Times New Roman"/>
        </w:rPr>
        <w:t>in order to</w:t>
      </w:r>
      <w:proofErr w:type="gramEnd"/>
      <w:r>
        <w:rPr>
          <w:rFonts w:eastAsia="Times New Roman" w:cs="Times New Roman"/>
        </w:rPr>
        <w:t xml:space="preserve"> be able to make accurate predictions on new inputs and to learn from repeated data sets (i.e., ‘epochs’). However, a model </w:t>
      </w:r>
      <w:r>
        <w:rPr>
          <w:rFonts w:eastAsia="Times New Roman" w:cs="Times New Roman"/>
        </w:rPr>
        <w:lastRenderedPageBreak/>
        <w:t>that has memorized its training data but fails to generalize well to new data is said to have ‘overfitted’ its experience. Overfitting is described as when the model has not learned the underlying patterns of the training data but has instead learned noise or irrelevant details from its experience. Like humans, ML algorithms’ performance can be influenced by the quality of the data experience. If the experience is biased or unrepresentative, the model’s predictions may also be biased (Adam, 2006; Noble, 2018). The maintenance on infinite data sets, however, is unsustainable and once ML algorithms have ‘learnt’ the data set it may be removed and replaced as code within the algorithm.</w:t>
      </w:r>
    </w:p>
    <w:p w14:paraId="6B882460" w14:textId="77777777" w:rsidR="000659EA" w:rsidRDefault="00000000">
      <w:r>
        <w:rPr>
          <w:rFonts w:eastAsia="Times New Roman" w:cs="Times New Roman"/>
        </w:rPr>
        <w:t>What is representative of a life after death if, in human terms, death is a deadline and experiential motivator for human instincts of survival, and human’s pursuit of various modes of gratification, including learning? What experience, if any, is coded into archival data sets? In what ways do practices of archiving affect ML learning, particularly as a key optimization technique for sorting epoch parameters? Humans’ ethical decisions concerning life and death (healthcare, reproductive rights, animal rights, capital punishment, militarism technologies, biotechnologies, etc.) are accorded by nation-state frameworks, informed by their heuristic calculability. The value systems that govern these frameworks can be conceived in the not-to-distant future as being centrally controlled by “death algorithms” (</w:t>
      </w:r>
      <w:proofErr w:type="spellStart"/>
      <w:r>
        <w:rPr>
          <w:rFonts w:eastAsia="Times New Roman" w:cs="Times New Roman"/>
        </w:rPr>
        <w:t>Simanowski</w:t>
      </w:r>
      <w:proofErr w:type="spellEnd"/>
      <w:r>
        <w:rPr>
          <w:rFonts w:eastAsia="Times New Roman" w:cs="Times New Roman"/>
        </w:rPr>
        <w:t>, 2018) that manage both content generation and the distribution of concepts related to those historical and nostalgic notions of simulated subjectivities (e.g., creativity, imagination, and aesthetics). Thus, what data sets should ML use (i.e., train with) with the aim of providing experience about the conditions of death and, conversely, the value/s of human life? What is “worth” preserving, and what are the many different meanings inherent in different practices of death rituals and cultural protocols?</w:t>
      </w:r>
    </w:p>
    <w:p w14:paraId="60E86AF0" w14:textId="77777777" w:rsidR="000659EA" w:rsidRDefault="000659EA">
      <w:pPr>
        <w:ind w:firstLine="0"/>
        <w:rPr>
          <w:rFonts w:eastAsia="Times New Roman" w:cs="Times New Roman"/>
        </w:rPr>
      </w:pPr>
    </w:p>
    <w:p w14:paraId="4F5B60F6" w14:textId="77777777" w:rsidR="000659EA" w:rsidRDefault="00000000">
      <w:pPr>
        <w:pStyle w:val="Heading2"/>
      </w:pPr>
      <w:r>
        <w:t>Learning with archivists</w:t>
      </w:r>
    </w:p>
    <w:p w14:paraId="7FA3AD28" w14:textId="77777777" w:rsidR="000659EA" w:rsidRDefault="00000000">
      <w:pPr>
        <w:ind w:firstLine="0"/>
      </w:pPr>
      <w:r>
        <w:rPr>
          <w:rFonts w:eastAsia="Times New Roman" w:cs="Times New Roman"/>
        </w:rPr>
        <w:t xml:space="preserve">The human (and humanist) practice of archivism involves keeping things for future learning. The archivist sorts through data, organising, classifying, thinking and deciding what to discard and what to keep in a collection. In turn, the archivist determines what are the representative objects and or materials of an era or period, the style and design of its making or production, and the category of object, and its position in an existing collection, or identification of the need for a new one, or dismantling of a previous holding. Such decisions about what to collect and how to </w:t>
      </w:r>
      <w:r>
        <w:rPr>
          <w:rFonts w:eastAsia="Times New Roman" w:cs="Times New Roman"/>
        </w:rPr>
        <w:lastRenderedPageBreak/>
        <w:t xml:space="preserve">categorize must be made in terms of a considered set of data—the sets of which are then available as selected items, or for evaluation. The subsequent data set stands for what is representative about the knowledge foundations of different cultures, and each of their geographically specific materials and conceptual meanings. The archivist gathers evidence of significance—whether artefactual materials, ephemera, or conceptual—in the form of the material information and its documentation, </w:t>
      </w:r>
      <w:proofErr w:type="gramStart"/>
      <w:r>
        <w:rPr>
          <w:rFonts w:eastAsia="Times New Roman" w:cs="Times New Roman"/>
        </w:rPr>
        <w:t>in order to</w:t>
      </w:r>
      <w:proofErr w:type="gramEnd"/>
      <w:r>
        <w:rPr>
          <w:rFonts w:eastAsia="Times New Roman" w:cs="Times New Roman"/>
        </w:rPr>
        <w:t xml:space="preserve"> ask the infrastructural informing question of “[w]hat is this?” (Diamond, 1994, p. 139). </w:t>
      </w:r>
    </w:p>
    <w:p w14:paraId="4536D809" w14:textId="77777777" w:rsidR="000659EA" w:rsidRDefault="00000000">
      <w:r>
        <w:rPr>
          <w:rFonts w:eastAsia="Times New Roman" w:cs="Times New Roman"/>
        </w:rPr>
        <w:t xml:space="preserve">Designing the archival infrastructure for future learning is crucial because ML is related to practices of data retrieval. Describing the process of moving from the one-shot learning ML algorithms to big data to solve the perception knowledge or visual learning of ML, Fei-Fei Li (2023) commented that “without data, what does “learning” in “machine learning” refer to?” (p. 144). Li influenced the field of AI to think with big data, altering the course of ML when she developed ImageNet in 2012. This milestone work generated the first synaptic archive for ML of images. As such, what are the implications for the use of big dataset of human life, and what is in the archive that provides meaning to think about ‘an individual’ death? Can humans still consider one brain, body, or multiple artefacts from a life to be representative of life and/or death? Using datasets removes any organic residue, resulting in the state imagined by Deleuze and </w:t>
      </w:r>
      <w:proofErr w:type="spellStart"/>
      <w:r>
        <w:rPr>
          <w:rFonts w:eastAsia="Times New Roman" w:cs="Times New Roman"/>
        </w:rPr>
        <w:t>Guattari</w:t>
      </w:r>
      <w:proofErr w:type="spellEnd"/>
      <w:r>
        <w:rPr>
          <w:rFonts w:eastAsia="Times New Roman" w:cs="Times New Roman"/>
        </w:rPr>
        <w:t xml:space="preserve"> (1980) as the ultimate model of death; the body without organs (p.149ff). The question of learning moves from the subjective to the scientific technicalities of various algorithms, contingent upon the task(s) they are programmed to execute: Do they dispose of or retain the data set? This radical change in standpoints concerning the value of a human, alters the field of learning and decision making in terms of a neurological, psychological, socio-economic, cultural function, and requires that we develop methods for joining the scientific with the existential aspects of sentient life. </w:t>
      </w:r>
    </w:p>
    <w:p w14:paraId="640A9886" w14:textId="77777777" w:rsidR="000659EA" w:rsidRDefault="000659EA">
      <w:pPr>
        <w:ind w:firstLine="0"/>
        <w:rPr>
          <w:rFonts w:eastAsia="Times New Roman" w:cs="Times New Roman"/>
        </w:rPr>
      </w:pPr>
    </w:p>
    <w:p w14:paraId="058A42EC" w14:textId="77777777" w:rsidR="000659EA" w:rsidRDefault="00000000">
      <w:pPr>
        <w:pStyle w:val="Heading2"/>
      </w:pPr>
      <w:r>
        <w:t>What is death?</w:t>
      </w:r>
    </w:p>
    <w:p w14:paraId="2435FCFA" w14:textId="77777777" w:rsidR="000659EA" w:rsidRDefault="00000000">
      <w:pPr>
        <w:ind w:firstLine="0"/>
      </w:pPr>
      <w:r>
        <w:rPr>
          <w:rFonts w:eastAsia="Times New Roman" w:cs="Times New Roman"/>
        </w:rPr>
        <w:t xml:space="preserve">Death can be many things, but it ultimately is a state that serves as a reminder for the finiteness of states of being/s. Death can be an abstract concept, a human-centric experience, an environmental event, or used as a data point for algorithms in the service of information governance. For humans, biological death is commonly understood as the cessation of biological functions that sustain a living organism, leading to the irreversible end of life. After the end of </w:t>
      </w:r>
      <w:r>
        <w:rPr>
          <w:rFonts w:eastAsia="Times New Roman" w:cs="Times New Roman"/>
        </w:rPr>
        <w:lastRenderedPageBreak/>
        <w:t xml:space="preserve">life, some culturally specific narratives and objects frame the previous “life” in terms of a philosophical or theological “afterlife”. These narratives and objects are often archived. In biological terms, the organism then transforms into another state, where the natural processes such as decay, decomposition change the matter of the body into materials used by other bodies. </w:t>
      </w:r>
    </w:p>
    <w:p w14:paraId="4636C0DC" w14:textId="77777777" w:rsidR="000659EA" w:rsidRDefault="00000000">
      <w:r>
        <w:rPr>
          <w:rFonts w:eastAsia="Times New Roman" w:cs="Times New Roman"/>
        </w:rPr>
        <w:t xml:space="preserve">In machinic terms, sorting, classification, and probabilistic algorithms collect examples of the different human-knowledge states of death as text, audio/visual, or human and synthetic data sets. Through the verification processes that AI knowledge-based systems use, and with the increasing use of AI, it is likely that the “human” cultural, theological, and social issues around death may well be stripped out—the subject of many a science-fiction narrative that speculates on the future state of human bodies. AI developments directly concern all aspects of death for living organisms, including data around healthcare, security, economic and environmental arenas. Geoffrey Hinton suggested that digital intelligences, being "immortal," might behave kindlier since they don't fear death (Radical Ventures, 2023, 1.03). Robert </w:t>
      </w:r>
      <w:proofErr w:type="spellStart"/>
      <w:r>
        <w:rPr>
          <w:rFonts w:eastAsia="Times New Roman" w:cs="Times New Roman"/>
        </w:rPr>
        <w:t>Simanowski</w:t>
      </w:r>
      <w:proofErr w:type="spellEnd"/>
      <w:r>
        <w:rPr>
          <w:rFonts w:eastAsia="Times New Roman" w:cs="Times New Roman"/>
        </w:rPr>
        <w:t xml:space="preserve"> (2018) explores how algorithms mediate human experiences with death, through socialising frameworks like digital memorialization, raising ethical concerns in areas like automated vehicles, healthcare, and mortality risk assessment. He argues that by reducing human existence to data points, algorithms risk dehumanizing and objectifying individuals. The social consequences of AI objectification have been highlighted by scientists like Li (2023), who noted that while academics focus on its negative aspects, the corporate and military interest in AI has made the technology both discriminatory and life-threatening. Li (2023) refers us to not just the infamous philosophical “trolly” conundrum—about making an ethical choice over who lives and who dies in a complex scenario, but to the first known death caused by a self-driving car system in 2018, and the need for the AI industry to develop an “ethical framework” (Li, 2023, pp. 286-88; 291-92). </w:t>
      </w:r>
    </w:p>
    <w:p w14:paraId="3D91A10C" w14:textId="77777777" w:rsidR="000659EA" w:rsidRDefault="000659EA">
      <w:pPr>
        <w:ind w:firstLine="0"/>
        <w:rPr>
          <w:rFonts w:eastAsia="Times New Roman" w:cs="Times New Roman"/>
        </w:rPr>
      </w:pPr>
    </w:p>
    <w:p w14:paraId="16DC1D22" w14:textId="77777777" w:rsidR="000659EA" w:rsidRDefault="00000000">
      <w:pPr>
        <w:pStyle w:val="Heading2"/>
      </w:pPr>
      <w:r>
        <w:t xml:space="preserve">Machine learning: The difference between knowing and understanding death </w:t>
      </w:r>
    </w:p>
    <w:p w14:paraId="155657AD" w14:textId="77777777" w:rsidR="000659EA" w:rsidRDefault="00000000">
      <w:pPr>
        <w:ind w:firstLine="0"/>
      </w:pPr>
      <w:r>
        <w:rPr>
          <w:rFonts w:eastAsia="Times New Roman" w:cs="Times New Roman"/>
        </w:rPr>
        <w:t xml:space="preserve">What can human societies learn about death in the algorithmic condition? Conversely, how does the mechanisation of ML consider human existentialisms, including its own death? This question becomes pertinent when current AI models have yet to demonstrate a breadth of “understanding” of different models of the human world. Stuart Russell (OECD.AI, 2023) discussed the recent claims of “intelligence” in the large language model Chat-GPT 4.0, suggesting that while the </w:t>
      </w:r>
      <w:r>
        <w:rPr>
          <w:rFonts w:eastAsia="Times New Roman" w:cs="Times New Roman"/>
        </w:rPr>
        <w:lastRenderedPageBreak/>
        <w:t>model may demonstrate some knowledge of the world, it remains limited in its understanding of the material and conceptual items it claims to know. At this time, learning is limited to the algorithmic goals set by humans in a largely unregulated and unconnected global curriculum space, and those goals are set by profit and territory driven market factors. However, we can find some instances in health care where datasets collected are put to a non-profit, and human-centric beneficial use, however the larger connected infrastructure for delivery and sharing of understanding is absent. For example, during the global Covid-19 pandemic ML algorithms were used in mortality statistical modelling (</w:t>
      </w:r>
      <w:proofErr w:type="spellStart"/>
      <w:r>
        <w:rPr>
          <w:rFonts w:eastAsia="Times New Roman" w:cs="Times New Roman"/>
        </w:rPr>
        <w:t>Alballa</w:t>
      </w:r>
      <w:proofErr w:type="spellEnd"/>
      <w:r>
        <w:rPr>
          <w:rFonts w:eastAsia="Times New Roman" w:cs="Times New Roman"/>
        </w:rPr>
        <w:t xml:space="preserve"> &amp; Al-</w:t>
      </w:r>
      <w:proofErr w:type="spellStart"/>
      <w:r>
        <w:rPr>
          <w:rFonts w:eastAsia="Times New Roman" w:cs="Times New Roman"/>
        </w:rPr>
        <w:t>Turaiki</w:t>
      </w:r>
      <w:proofErr w:type="spellEnd"/>
      <w:r>
        <w:rPr>
          <w:rFonts w:eastAsia="Times New Roman" w:cs="Times New Roman"/>
        </w:rPr>
        <w:t xml:space="preserve">, 2021), also raising issues related to privacy, autonomy, and social justice. </w:t>
      </w:r>
    </w:p>
    <w:p w14:paraId="2C6E55C6" w14:textId="77777777" w:rsidR="000659EA" w:rsidRDefault="000659EA">
      <w:pPr>
        <w:rPr>
          <w:rFonts w:eastAsia="Times New Roman" w:cs="Times New Roman"/>
        </w:rPr>
      </w:pPr>
    </w:p>
    <w:p w14:paraId="1FDD632D" w14:textId="77777777" w:rsidR="000659EA" w:rsidRDefault="00000000">
      <w:pPr>
        <w:pStyle w:val="Heading2"/>
      </w:pPr>
      <w:r>
        <w:t>Weighting the ethics of death with technology</w:t>
      </w:r>
    </w:p>
    <w:p w14:paraId="0B326B73" w14:textId="77777777" w:rsidR="000659EA" w:rsidRDefault="00000000">
      <w:pPr>
        <w:ind w:firstLine="0"/>
      </w:pPr>
      <w:r>
        <w:rPr>
          <w:rFonts w:eastAsia="Times New Roman" w:cs="Times New Roman"/>
        </w:rPr>
        <w:t xml:space="preserve">Reflecting on aspects of the mechanisation of modern life through the 19th and 20th centuries, including the industrial consumption of animals by humans, Siegfried Giedion (1949) commented: “[t]he greater degree of mechanization, the further does contact with death become banished from life” (p. 242). Giedion’s observation about the distance created by the machinic executioner and processor of animals as human food on industrial scale, at greater speeds, is a reminder that machines do not approach the concept of death in the same way humans do, as they lack consciousness or the subjective weight that experiences contain, affecting individuals and communities in different ways. Death data in ML exists in various algorithmic numerical dimensions, encompassing event detection, prediction, sentiment analysis, representation learning, population health analytics, and natural language generation. In the context of military operations, which can lead to loss of life, data bundles can play a crucial role in intelligence gathering, surveillance, reconnaissance, decision-making, and operational planning. </w:t>
      </w:r>
    </w:p>
    <w:p w14:paraId="2850D3CD" w14:textId="77777777" w:rsidR="000659EA" w:rsidRDefault="00000000">
      <w:r>
        <w:rPr>
          <w:rFonts w:eastAsia="Times New Roman" w:cs="Times New Roman"/>
        </w:rPr>
        <w:t xml:space="preserve">Concerns about ML algorithms have led to calls for the development of global ethical guidelines in the use of ML algorithms. Currently, AI guidance varies across nation states, and one of the leading ANN scientists, Yoshua Bengio (2023) is repeatedly calling for the development of a global AI ethics policy, outlining the potential catastrophic risks to humanity if AI continues its unregulated development. Such a policy would need to address the issue of the ethical requirement of beneficence, and by implication, respect for life—and the ways in which death is managed—in terms of the use of AI across all aspects of human society and the entire planetary ecology. In 2024, ethical guidelines for AI use and development vary across nation </w:t>
      </w:r>
      <w:r>
        <w:rPr>
          <w:rFonts w:eastAsia="Times New Roman" w:cs="Times New Roman"/>
        </w:rPr>
        <w:lastRenderedPageBreak/>
        <w:t>states, for example, the European Union (2023) and the United States (White House Office of Science and Technology Policy, 2022).</w:t>
      </w:r>
    </w:p>
    <w:p w14:paraId="3FDA1BB7" w14:textId="77777777" w:rsidR="000659EA" w:rsidRDefault="000659EA">
      <w:pPr>
        <w:rPr>
          <w:rFonts w:eastAsia="Times New Roman" w:cs="Times New Roman"/>
        </w:rPr>
      </w:pPr>
    </w:p>
    <w:p w14:paraId="2D6616D2" w14:textId="77777777" w:rsidR="000659EA" w:rsidRDefault="00000000">
      <w:pPr>
        <w:pStyle w:val="Heading2"/>
      </w:pPr>
      <w:r>
        <w:t>Knowing and understanding death: Towards a dignity economy of AGI</w:t>
      </w:r>
    </w:p>
    <w:p w14:paraId="408639E0" w14:textId="77777777" w:rsidR="000659EA" w:rsidRDefault="00000000">
      <w:pPr>
        <w:ind w:firstLine="0"/>
      </w:pPr>
      <w:r>
        <w:rPr>
          <w:rFonts w:eastAsia="Times New Roman" w:cs="Times New Roman"/>
        </w:rPr>
        <w:t>Consideration of the large existential concepts that factor in every human body’s life can provide the ethos-making guidelines for deciding on what areas of Artificial General Intelligence [AGI] to pursue and develop. Li argues that in the conceptualisation of AGI, we should be directing digital agents through algorithms that work on sub-groupings, such as transformers, toward consideration of issues around health, digital authentication, energy, policies to regulate AI, and the question of human dignity (Radical Ventures, 2023). She sees the need to consider the future of ML as a major risk factor for human societies now, requiring international regulations to avoid “catastrophic” outcomes to avoid continued weaponization and human destructive tendencies (Radical Ventures, 2003, 1.07ff). Li advocates the use of a human-centred AI learning as offering a potential move away from a labour economy, to one of a dignity economy, if carefully managed (Radical Ventures, 2003, 1.</w:t>
      </w:r>
      <w:proofErr w:type="gramStart"/>
      <w:r>
        <w:rPr>
          <w:rFonts w:eastAsia="Times New Roman" w:cs="Times New Roman"/>
        </w:rPr>
        <w:t>08.ff</w:t>
      </w:r>
      <w:proofErr w:type="gramEnd"/>
      <w:r>
        <w:rPr>
          <w:rFonts w:eastAsia="Times New Roman" w:cs="Times New Roman"/>
        </w:rPr>
        <w:t xml:space="preserve">). </w:t>
      </w:r>
    </w:p>
    <w:p w14:paraId="78671A11" w14:textId="77777777" w:rsidR="000659EA" w:rsidRDefault="00000000">
      <w:r>
        <w:rPr>
          <w:rFonts w:eastAsia="Times New Roman" w:cs="Times New Roman"/>
        </w:rPr>
        <w:t xml:space="preserve">The question of dignity in relation to death of course is not a new one. How to have a good death is something many cultures and healthcare systems discuss and teach. ML modelling improvements in the understanding of bodies, their capacity for quality of life could be improved for the future so that dignified death choices were readily available (Francis, 2019). </w:t>
      </w:r>
    </w:p>
    <w:p w14:paraId="265FFA42" w14:textId="77777777" w:rsidR="000659EA" w:rsidRDefault="00000000">
      <w:r>
        <w:rPr>
          <w:rFonts w:eastAsia="Times New Roman" w:cs="Times New Roman"/>
        </w:rPr>
        <w:t xml:space="preserve">How does the synthetic neural archivist determine what to keep of the human dataset? What information or experiences are deemed appropriate to archive within a neural network or discard? Some work towards a new ethics of archiving automated </w:t>
      </w:r>
      <w:proofErr w:type="spellStart"/>
      <w:r>
        <w:rPr>
          <w:rFonts w:eastAsia="Times New Roman" w:cs="Times New Roman"/>
        </w:rPr>
        <w:t>paradata</w:t>
      </w:r>
      <w:proofErr w:type="spellEnd"/>
      <w:r>
        <w:rPr>
          <w:rFonts w:eastAsia="Times New Roman" w:cs="Times New Roman"/>
        </w:rPr>
        <w:t xml:space="preserve"> is emerging but remains limited in addressing the larger algorithmic condition driving this new way of learning with big data (e.g., see </w:t>
      </w:r>
      <w:proofErr w:type="spellStart"/>
      <w:r>
        <w:rPr>
          <w:rFonts w:eastAsia="Times New Roman" w:cs="Times New Roman"/>
        </w:rPr>
        <w:t>Davet</w:t>
      </w:r>
      <w:proofErr w:type="spellEnd"/>
      <w:r>
        <w:rPr>
          <w:rFonts w:eastAsia="Times New Roman" w:cs="Times New Roman"/>
        </w:rPr>
        <w:t xml:space="preserve">, </w:t>
      </w:r>
      <w:proofErr w:type="spellStart"/>
      <w:r>
        <w:rPr>
          <w:rFonts w:eastAsia="Times New Roman" w:cs="Times New Roman"/>
        </w:rPr>
        <w:t>Hamidzadeh</w:t>
      </w:r>
      <w:proofErr w:type="spellEnd"/>
      <w:r>
        <w:rPr>
          <w:rFonts w:eastAsia="Times New Roman" w:cs="Times New Roman"/>
        </w:rPr>
        <w:t xml:space="preserve"> &amp; Franks, 2023).</w:t>
      </w:r>
    </w:p>
    <w:p w14:paraId="4B108806" w14:textId="77777777" w:rsidR="000659EA" w:rsidRDefault="00000000">
      <w:r>
        <w:rPr>
          <w:rFonts w:eastAsia="Times New Roman" w:cs="Times New Roman"/>
        </w:rPr>
        <w:t>AI has the potential to enhance end-of-life care, support grieving individuals, and assist with various practical and emotional aspects of managing death. However, it is essential to approach the development and implementation of AI in this context with sensitivity, empathy, and a deep understanding of the ethical, cultural, and humanistic dimensions of death and dying. As Russell (OECD.AI, 2023) recently commented, “we're going to make systems that are more powerful than us - how do we retain power over entities more powerful than us forever? …right, that's the question we need to ask” (11:45).</w:t>
      </w:r>
    </w:p>
    <w:p w14:paraId="543F240C" w14:textId="77777777" w:rsidR="000659EA" w:rsidRDefault="000659EA">
      <w:pPr>
        <w:rPr>
          <w:rFonts w:eastAsia="Times New Roman" w:cs="Times New Roman"/>
        </w:rPr>
      </w:pPr>
    </w:p>
    <w:p w14:paraId="1556C058" w14:textId="77777777" w:rsidR="000659EA" w:rsidRDefault="00000000">
      <w:pPr>
        <w:pStyle w:val="Heading2"/>
      </w:pPr>
      <w:r>
        <w:rPr>
          <w:rFonts w:eastAsia="Times New Roman" w:cs="Times New Roman"/>
        </w:rPr>
        <w:t xml:space="preserve">References </w:t>
      </w:r>
    </w:p>
    <w:p w14:paraId="3C1DBD98" w14:textId="77777777" w:rsidR="000659EA" w:rsidRDefault="00000000">
      <w:pPr>
        <w:ind w:left="720" w:hanging="720"/>
      </w:pPr>
      <w:r>
        <w:rPr>
          <w:rFonts w:eastAsia="Times New Roman" w:cs="Times New Roman"/>
        </w:rPr>
        <w:t xml:space="preserve">Adam, A. (2006). </w:t>
      </w:r>
      <w:r>
        <w:rPr>
          <w:rFonts w:eastAsia="Times New Roman" w:cs="Times New Roman"/>
          <w:i/>
        </w:rPr>
        <w:t>Artificial knowing: Gender and the thinking machine</w:t>
      </w:r>
      <w:r>
        <w:rPr>
          <w:rFonts w:eastAsia="Times New Roman" w:cs="Times New Roman"/>
        </w:rPr>
        <w:t>. Routledge.</w:t>
      </w:r>
    </w:p>
    <w:p w14:paraId="5BFF50F3" w14:textId="77777777" w:rsidR="000659EA" w:rsidRDefault="00000000">
      <w:pPr>
        <w:ind w:left="720" w:hanging="720"/>
      </w:pPr>
      <w:proofErr w:type="spellStart"/>
      <w:r>
        <w:rPr>
          <w:rFonts w:eastAsia="Times New Roman" w:cs="Times New Roman"/>
        </w:rPr>
        <w:t>Alballa</w:t>
      </w:r>
      <w:proofErr w:type="spellEnd"/>
      <w:r>
        <w:rPr>
          <w:rFonts w:eastAsia="Times New Roman" w:cs="Times New Roman"/>
        </w:rPr>
        <w:t>, N., &amp; Al-</w:t>
      </w:r>
      <w:proofErr w:type="spellStart"/>
      <w:r>
        <w:rPr>
          <w:rFonts w:eastAsia="Times New Roman" w:cs="Times New Roman"/>
        </w:rPr>
        <w:t>Turaiki</w:t>
      </w:r>
      <w:proofErr w:type="spellEnd"/>
      <w:r>
        <w:rPr>
          <w:rFonts w:eastAsia="Times New Roman" w:cs="Times New Roman"/>
        </w:rPr>
        <w:t xml:space="preserve">, I. (2021). Machine learning approaches in COVID-19 diagnosis, mortality, and severity risk prediction: A review. </w:t>
      </w:r>
      <w:r>
        <w:rPr>
          <w:rFonts w:eastAsia="Times New Roman" w:cs="Times New Roman"/>
          <w:i/>
        </w:rPr>
        <w:t>Informatics in Medicine Unlocked, 24</w:t>
      </w:r>
      <w:r>
        <w:rPr>
          <w:rFonts w:eastAsia="Times New Roman" w:cs="Times New Roman"/>
        </w:rPr>
        <w:t xml:space="preserve">, 100564. https://doi.org/10.1016/j.imu.2021.100564 </w:t>
      </w:r>
    </w:p>
    <w:p w14:paraId="6CD16738" w14:textId="77777777" w:rsidR="000659EA" w:rsidRDefault="00000000">
      <w:pPr>
        <w:ind w:left="720" w:hanging="720"/>
      </w:pPr>
      <w:r>
        <w:rPr>
          <w:rFonts w:eastAsia="Times New Roman" w:cs="Times New Roman"/>
        </w:rPr>
        <w:t xml:space="preserve">Bengio, Y. (2023, June 24). </w:t>
      </w:r>
      <w:r>
        <w:rPr>
          <w:rFonts w:eastAsia="Times New Roman" w:cs="Times New Roman"/>
          <w:i/>
        </w:rPr>
        <w:t>FAQ on catastrophic AI risks</w:t>
      </w:r>
      <w:r>
        <w:rPr>
          <w:rFonts w:eastAsia="Times New Roman" w:cs="Times New Roman"/>
        </w:rPr>
        <w:t xml:space="preserve">. https://yoshuabengio.org/2023/06/24/faq-on-catastrophic-ai-risks/ </w:t>
      </w:r>
    </w:p>
    <w:p w14:paraId="3871D398" w14:textId="77777777" w:rsidR="000659EA" w:rsidRDefault="00000000">
      <w:pPr>
        <w:ind w:left="720" w:hanging="720"/>
      </w:pPr>
      <w:proofErr w:type="spellStart"/>
      <w:r>
        <w:rPr>
          <w:rFonts w:eastAsia="Times New Roman" w:cs="Times New Roman"/>
        </w:rPr>
        <w:t>Critch</w:t>
      </w:r>
      <w:proofErr w:type="spellEnd"/>
      <w:r>
        <w:rPr>
          <w:rFonts w:eastAsia="Times New Roman" w:cs="Times New Roman"/>
        </w:rPr>
        <w:t xml:space="preserve">, A., &amp; Russell, S. (2023, June 14). </w:t>
      </w:r>
      <w:r>
        <w:rPr>
          <w:rFonts w:eastAsia="Times New Roman" w:cs="Times New Roman"/>
          <w:i/>
        </w:rPr>
        <w:t>TASRA: A taxonomy and analysis of societal-scale risks from AI</w:t>
      </w:r>
      <w:r>
        <w:rPr>
          <w:rFonts w:eastAsia="Times New Roman" w:cs="Times New Roman"/>
        </w:rPr>
        <w:t>. ArXiv.org. https://doi.org/10.48550/arXiv.2306.06924</w:t>
      </w:r>
    </w:p>
    <w:p w14:paraId="01CF38A0" w14:textId="77777777" w:rsidR="000659EA" w:rsidRDefault="00000000">
      <w:pPr>
        <w:ind w:left="720" w:hanging="720"/>
      </w:pPr>
      <w:proofErr w:type="spellStart"/>
      <w:r>
        <w:rPr>
          <w:rFonts w:eastAsia="Times New Roman" w:cs="Times New Roman"/>
        </w:rPr>
        <w:t>Davet</w:t>
      </w:r>
      <w:proofErr w:type="spellEnd"/>
      <w:r>
        <w:rPr>
          <w:rFonts w:eastAsia="Times New Roman" w:cs="Times New Roman"/>
        </w:rPr>
        <w:t xml:space="preserve">, J., </w:t>
      </w:r>
      <w:proofErr w:type="spellStart"/>
      <w:r>
        <w:rPr>
          <w:rFonts w:eastAsia="Times New Roman" w:cs="Times New Roman"/>
        </w:rPr>
        <w:t>Hamidzadeh</w:t>
      </w:r>
      <w:proofErr w:type="spellEnd"/>
      <w:r>
        <w:rPr>
          <w:rFonts w:eastAsia="Times New Roman" w:cs="Times New Roman"/>
        </w:rPr>
        <w:t xml:space="preserve">, B. &amp; Franks, P. (2023). Archivist in the machine: </w:t>
      </w:r>
      <w:proofErr w:type="spellStart"/>
      <w:r>
        <w:rPr>
          <w:rFonts w:eastAsia="Times New Roman" w:cs="Times New Roman"/>
        </w:rPr>
        <w:t>Paradata</w:t>
      </w:r>
      <w:proofErr w:type="spellEnd"/>
      <w:r>
        <w:rPr>
          <w:rFonts w:eastAsia="Times New Roman" w:cs="Times New Roman"/>
        </w:rPr>
        <w:t xml:space="preserve"> for AI-based automation in the archives. </w:t>
      </w:r>
      <w:r>
        <w:rPr>
          <w:rFonts w:eastAsia="Times New Roman" w:cs="Times New Roman"/>
          <w:i/>
        </w:rPr>
        <w:t>Arch Sci 23</w:t>
      </w:r>
      <w:r>
        <w:rPr>
          <w:rFonts w:eastAsia="Times New Roman" w:cs="Times New Roman"/>
        </w:rPr>
        <w:t>, 275–295. https://doi.org/10.1007s10502-023-09408-8</w:t>
      </w:r>
    </w:p>
    <w:p w14:paraId="05BC13C4" w14:textId="77777777" w:rsidR="000659EA" w:rsidRDefault="00000000">
      <w:pPr>
        <w:ind w:left="720" w:hanging="720"/>
      </w:pPr>
      <w:r>
        <w:rPr>
          <w:rFonts w:eastAsia="Times New Roman" w:cs="Times New Roman"/>
        </w:rPr>
        <w:t xml:space="preserve">Deleuze, G. and </w:t>
      </w:r>
      <w:proofErr w:type="spellStart"/>
      <w:r>
        <w:rPr>
          <w:rFonts w:eastAsia="Times New Roman" w:cs="Times New Roman"/>
        </w:rPr>
        <w:t>Guattari</w:t>
      </w:r>
      <w:proofErr w:type="spellEnd"/>
      <w:r>
        <w:rPr>
          <w:rFonts w:eastAsia="Times New Roman" w:cs="Times New Roman"/>
        </w:rPr>
        <w:t xml:space="preserve">, F. (1980). </w:t>
      </w:r>
      <w:r>
        <w:rPr>
          <w:rFonts w:eastAsia="Times New Roman" w:cs="Times New Roman"/>
          <w:i/>
        </w:rPr>
        <w:t>A thousand plateaus: Capitalism and schizophrenia</w:t>
      </w:r>
      <w:r>
        <w:rPr>
          <w:rFonts w:eastAsia="Times New Roman" w:cs="Times New Roman"/>
        </w:rPr>
        <w:t xml:space="preserve"> (B. </w:t>
      </w:r>
      <w:proofErr w:type="spellStart"/>
      <w:r>
        <w:rPr>
          <w:rFonts w:eastAsia="Times New Roman" w:cs="Times New Roman"/>
        </w:rPr>
        <w:t>Massumi</w:t>
      </w:r>
      <w:proofErr w:type="spellEnd"/>
      <w:r>
        <w:rPr>
          <w:rFonts w:eastAsia="Times New Roman" w:cs="Times New Roman"/>
        </w:rPr>
        <w:t xml:space="preserve">, Trans.). University of Minnesota Press. </w:t>
      </w:r>
    </w:p>
    <w:p w14:paraId="1B4EFE2E" w14:textId="77777777" w:rsidR="000659EA" w:rsidRDefault="00000000">
      <w:pPr>
        <w:ind w:left="720" w:hanging="720"/>
      </w:pPr>
      <w:r>
        <w:rPr>
          <w:rFonts w:eastAsia="Times New Roman" w:cs="Times New Roman"/>
        </w:rPr>
        <w:t xml:space="preserve">Diamond, E. (1994). The archivist as forensic scientist: Seeing ourselves in a different way. </w:t>
      </w:r>
      <w:proofErr w:type="spellStart"/>
      <w:r>
        <w:rPr>
          <w:rFonts w:eastAsia="Times New Roman" w:cs="Times New Roman"/>
          <w:i/>
        </w:rPr>
        <w:t>Archivaria</w:t>
      </w:r>
      <w:proofErr w:type="spellEnd"/>
      <w:r>
        <w:rPr>
          <w:rFonts w:eastAsia="Times New Roman" w:cs="Times New Roman"/>
          <w:i/>
        </w:rPr>
        <w:t>, 38</w:t>
      </w:r>
      <w:r>
        <w:rPr>
          <w:rFonts w:eastAsia="Times New Roman" w:cs="Times New Roman"/>
        </w:rPr>
        <w:t>, 139–154. https://www.archivaria.ca/index.php/archivaria/article/view/12031</w:t>
      </w:r>
    </w:p>
    <w:p w14:paraId="4079E91F" w14:textId="77777777" w:rsidR="000659EA" w:rsidRDefault="00000000">
      <w:pPr>
        <w:ind w:left="720" w:hanging="720"/>
      </w:pPr>
      <w:r>
        <w:rPr>
          <w:rFonts w:eastAsia="Times New Roman" w:cs="Times New Roman"/>
        </w:rPr>
        <w:t xml:space="preserve">European Parliament. (2023, June 8). </w:t>
      </w:r>
      <w:r>
        <w:rPr>
          <w:rFonts w:eastAsia="Times New Roman" w:cs="Times New Roman"/>
          <w:i/>
        </w:rPr>
        <w:t>EU AI Act: First regulation on artificial intelligence.</w:t>
      </w:r>
      <w:r>
        <w:rPr>
          <w:rFonts w:eastAsia="Times New Roman" w:cs="Times New Roman"/>
        </w:rPr>
        <w:t xml:space="preserve"> https://www.europarl.europa.eu/topics/en/article/20230601STO93804/eu-ai-act-first-regulation-on-artificial-intelligence</w:t>
      </w:r>
    </w:p>
    <w:p w14:paraId="1FF12839" w14:textId="77777777" w:rsidR="000659EA" w:rsidRDefault="00000000">
      <w:pPr>
        <w:ind w:left="720" w:hanging="720"/>
      </w:pPr>
      <w:r>
        <w:rPr>
          <w:rFonts w:eastAsia="Times New Roman" w:cs="Times New Roman"/>
        </w:rPr>
        <w:t xml:space="preserve">Francis, L. P. (2019). </w:t>
      </w:r>
      <w:r>
        <w:rPr>
          <w:rFonts w:eastAsia="Times New Roman" w:cs="Times New Roman"/>
          <w:i/>
        </w:rPr>
        <w:t>Death, dying and the ending of life, Volumes I and II</w:t>
      </w:r>
      <w:r>
        <w:rPr>
          <w:rFonts w:eastAsia="Times New Roman" w:cs="Times New Roman"/>
        </w:rPr>
        <w:t>. Routledge.</w:t>
      </w:r>
    </w:p>
    <w:p w14:paraId="01A0E402" w14:textId="77777777" w:rsidR="000659EA" w:rsidRDefault="00000000">
      <w:pPr>
        <w:ind w:left="720" w:hanging="720"/>
      </w:pPr>
      <w:r>
        <w:rPr>
          <w:rFonts w:eastAsia="Times New Roman" w:cs="Times New Roman"/>
        </w:rPr>
        <w:t xml:space="preserve">Giedion, S. (1948). </w:t>
      </w:r>
      <w:r>
        <w:rPr>
          <w:rFonts w:eastAsia="Times New Roman" w:cs="Times New Roman"/>
          <w:i/>
        </w:rPr>
        <w:t>Mechanization takes command</w:t>
      </w:r>
      <w:r>
        <w:rPr>
          <w:rFonts w:eastAsia="Times New Roman" w:cs="Times New Roman"/>
        </w:rPr>
        <w:t>. Oxford University Press.</w:t>
      </w:r>
    </w:p>
    <w:p w14:paraId="1457D747" w14:textId="77777777" w:rsidR="000659EA" w:rsidRDefault="00000000">
      <w:pPr>
        <w:ind w:left="720" w:hanging="720"/>
      </w:pPr>
      <w:r>
        <w:rPr>
          <w:rFonts w:eastAsia="Times New Roman" w:cs="Times New Roman"/>
        </w:rPr>
        <w:t xml:space="preserve">Li, F-F. (2023) </w:t>
      </w:r>
      <w:r>
        <w:rPr>
          <w:rFonts w:eastAsia="Times New Roman" w:cs="Times New Roman"/>
          <w:i/>
        </w:rPr>
        <w:t>The worlds I see: Curiosity, exploration, and discovery at the dawn of AI</w:t>
      </w:r>
      <w:r>
        <w:rPr>
          <w:rFonts w:eastAsia="Times New Roman" w:cs="Times New Roman"/>
        </w:rPr>
        <w:t>. Flatiron Books.</w:t>
      </w:r>
    </w:p>
    <w:p w14:paraId="08EA7B44" w14:textId="77777777" w:rsidR="000659EA" w:rsidRDefault="00000000">
      <w:pPr>
        <w:ind w:left="720" w:hanging="720"/>
      </w:pPr>
      <w:r>
        <w:rPr>
          <w:rFonts w:eastAsia="Times New Roman" w:cs="Times New Roman"/>
        </w:rPr>
        <w:t xml:space="preserve">Noble, S. U. (2018). </w:t>
      </w:r>
      <w:r>
        <w:rPr>
          <w:rFonts w:eastAsia="Times New Roman" w:cs="Times New Roman"/>
          <w:i/>
        </w:rPr>
        <w:t>Algorithms of oppression: How search engines reinforce racism</w:t>
      </w:r>
      <w:r>
        <w:rPr>
          <w:rFonts w:eastAsia="Times New Roman" w:cs="Times New Roman"/>
        </w:rPr>
        <w:t xml:space="preserve">. New York University Press. </w:t>
      </w:r>
    </w:p>
    <w:p w14:paraId="26878EB9" w14:textId="77777777" w:rsidR="000659EA" w:rsidRDefault="00000000">
      <w:pPr>
        <w:ind w:left="720" w:hanging="720"/>
      </w:pPr>
      <w:r>
        <w:rPr>
          <w:rFonts w:eastAsia="Times New Roman" w:cs="Times New Roman"/>
        </w:rPr>
        <w:t xml:space="preserve">Radical Ventures. (2023, October 7). </w:t>
      </w:r>
      <w:r>
        <w:rPr>
          <w:rFonts w:eastAsia="Times New Roman" w:cs="Times New Roman"/>
          <w:i/>
        </w:rPr>
        <w:t>Geoffrey Hinton and Fei-Fei Li in conversation</w:t>
      </w:r>
      <w:r>
        <w:rPr>
          <w:rFonts w:eastAsia="Times New Roman" w:cs="Times New Roman"/>
        </w:rPr>
        <w:t>. [Video]. YouTube. https://www.youtube.com/watch?v=E14IsFbAbpI</w:t>
      </w:r>
    </w:p>
    <w:p w14:paraId="397B1514" w14:textId="77777777" w:rsidR="000659EA" w:rsidRDefault="00000000">
      <w:pPr>
        <w:ind w:left="720" w:hanging="720"/>
      </w:pPr>
      <w:r>
        <w:rPr>
          <w:rFonts w:eastAsia="Times New Roman" w:cs="Times New Roman"/>
        </w:rPr>
        <w:t xml:space="preserve">OECD.AI. (2023, May 8). </w:t>
      </w:r>
      <w:r>
        <w:rPr>
          <w:rFonts w:eastAsia="Times New Roman" w:cs="Times New Roman"/>
          <w:i/>
        </w:rPr>
        <w:t>Stuart Russell talks about AI and how to regulate it at OECD.AI Expert Forum</w:t>
      </w:r>
      <w:r>
        <w:rPr>
          <w:rFonts w:eastAsia="Times New Roman" w:cs="Times New Roman"/>
        </w:rPr>
        <w:t>. [Video]. YouTube. https://www.youtube.com/watch?v=D5z4p-Ydoew</w:t>
      </w:r>
    </w:p>
    <w:p w14:paraId="41E4757F" w14:textId="77777777" w:rsidR="000659EA" w:rsidRDefault="00000000">
      <w:pPr>
        <w:ind w:left="720" w:hanging="720"/>
      </w:pPr>
      <w:proofErr w:type="spellStart"/>
      <w:r>
        <w:rPr>
          <w:rFonts w:eastAsia="Times New Roman" w:cs="Times New Roman"/>
        </w:rPr>
        <w:lastRenderedPageBreak/>
        <w:t>Simanowski</w:t>
      </w:r>
      <w:proofErr w:type="spellEnd"/>
      <w:r>
        <w:rPr>
          <w:rFonts w:eastAsia="Times New Roman" w:cs="Times New Roman"/>
        </w:rPr>
        <w:t>, R. (2018). The death algorithm and other digital dilemmas (J. Chase, Trans.). MIT Press.</w:t>
      </w:r>
    </w:p>
    <w:p w14:paraId="747C6778" w14:textId="77777777" w:rsidR="000659EA" w:rsidRDefault="00000000">
      <w:pPr>
        <w:ind w:left="720" w:hanging="720"/>
      </w:pPr>
      <w:r>
        <w:rPr>
          <w:rFonts w:eastAsia="Times New Roman" w:cs="Times New Roman"/>
        </w:rPr>
        <w:t xml:space="preserve">Suleyman, M. with Bhaskar, M. (2023). </w:t>
      </w:r>
      <w:r>
        <w:rPr>
          <w:rFonts w:eastAsia="Times New Roman" w:cs="Times New Roman"/>
          <w:i/>
        </w:rPr>
        <w:t>The coming wave: technology, power, and the twenty-first century's greatest dilemma.</w:t>
      </w:r>
      <w:r>
        <w:rPr>
          <w:rFonts w:eastAsia="Times New Roman" w:cs="Times New Roman"/>
        </w:rPr>
        <w:t xml:space="preserve"> The Bodley Head, Penguin.</w:t>
      </w:r>
    </w:p>
    <w:p w14:paraId="639A5ABB" w14:textId="77777777" w:rsidR="000659EA" w:rsidRDefault="00000000">
      <w:pPr>
        <w:ind w:left="720" w:hanging="720"/>
      </w:pPr>
      <w:r>
        <w:rPr>
          <w:rFonts w:eastAsia="Times New Roman" w:cs="Times New Roman"/>
          <w:color w:val="000000"/>
        </w:rPr>
        <w:t xml:space="preserve">White House Office of Science and Technology Policy (2022). </w:t>
      </w:r>
      <w:r>
        <w:rPr>
          <w:rFonts w:eastAsia="Times New Roman" w:cs="Times New Roman"/>
          <w:i/>
          <w:color w:val="000000"/>
        </w:rPr>
        <w:t>The blueprint for an AI bill of rights: Making automated systems work for the American people</w:t>
      </w:r>
      <w:r>
        <w:rPr>
          <w:rFonts w:eastAsia="Times New Roman" w:cs="Times New Roman"/>
          <w:color w:val="000000"/>
        </w:rPr>
        <w:t>. https://www.whitehouse.gov/wp-content/uploads/2022/10/Blueprint-for-an-AI-Bill-of-Rights.pdf</w:t>
      </w:r>
    </w:p>
    <w:sectPr w:rsidR="000659EA">
      <w:pgSz w:w="12240" w:h="15840"/>
      <w:pgMar w:top="1440" w:right="1440" w:bottom="1440" w:left="1440" w:header="0" w:footer="0" w:gutter="0"/>
      <w:pgNumType w:start="1"/>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1"/>
    <w:family w:val="roman"/>
    <w:pitch w:val="variable"/>
  </w:font>
  <w:font w:name="Noto Sans CJK SC">
    <w:panose1 w:val="020B0604020202020204"/>
    <w:charset w:val="00"/>
    <w:family w:val="roman"/>
    <w:notTrueType/>
    <w:pitch w:val="default"/>
  </w:font>
  <w:font w:name="FreeSans">
    <w:altName w:val="Cambria"/>
    <w:panose1 w:val="020B06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G Times">
    <w:panose1 w:val="020B0604020202020204"/>
    <w:charset w:val="01"/>
    <w:family w:val="roman"/>
    <w:pitch w:val="variable"/>
  </w:font>
  <w:font w:name="Times">
    <w:altName w:val="Times New Roman"/>
    <w:panose1 w:val="020B0604020202020204"/>
    <w:charset w:val="01"/>
    <w:family w:val="roman"/>
    <w:pitch w:val="variable"/>
  </w:font>
  <w:font w:name="Aptos">
    <w:panose1 w:val="020B0004020202020204"/>
    <w:charset w:val="00"/>
    <w:family w:val="swiss"/>
    <w:pitch w:val="variable"/>
    <w:sig w:usb0="20000287" w:usb1="00000003" w:usb2="00000000" w:usb3="00000000" w:csb0="0000019F" w:csb1="00000000"/>
  </w:font>
  <w:font w:name="Noto Sans Arabic UI">
    <w:altName w:val="Cambria"/>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9EA"/>
    <w:rsid w:val="000659EA"/>
    <w:rsid w:val="00AA2A21"/>
    <w:rsid w:val="00B048C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1FA62CF1"/>
  <w15:docId w15:val="{5877905E-B0B7-1849-A472-03AE88777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60" w:lineRule="auto"/>
      <w:ind w:firstLine="720"/>
    </w:pPr>
    <w:rPr>
      <w:rFonts w:ascii="Times New Roman" w:hAnsi="Times New Roman"/>
      <w:lang w:val="en-CA"/>
    </w:rPr>
  </w:style>
  <w:style w:type="paragraph" w:styleId="Heading1">
    <w:name w:val="heading 1"/>
    <w:link w:val="Heading1Char"/>
    <w:uiPriority w:val="9"/>
    <w:qFormat/>
    <w:pPr>
      <w:keepNext/>
      <w:keepLines/>
      <w:spacing w:line="360" w:lineRule="auto"/>
      <w:jc w:val="center"/>
      <w:outlineLvl w:val="0"/>
    </w:pPr>
    <w:rPr>
      <w:rFonts w:ascii="Times New Roman" w:hAnsi="Times New Roman"/>
      <w:b/>
    </w:rPr>
  </w:style>
  <w:style w:type="paragraph" w:styleId="Heading2">
    <w:name w:val="heading 2"/>
    <w:link w:val="Heading2Char"/>
    <w:uiPriority w:val="9"/>
    <w:unhideWhenUsed/>
    <w:qFormat/>
    <w:pPr>
      <w:keepNext/>
      <w:keepLines/>
      <w:spacing w:line="360" w:lineRule="auto"/>
      <w:outlineLvl w:val="1"/>
    </w:pPr>
    <w:rPr>
      <w:rFonts w:ascii="Times New Roman" w:hAnsi="Times New Roman"/>
      <w:b/>
    </w:rPr>
  </w:style>
  <w:style w:type="paragraph" w:styleId="Heading3">
    <w:name w:val="heading 3"/>
    <w:link w:val="Heading3Char"/>
    <w:uiPriority w:val="9"/>
    <w:semiHidden/>
    <w:unhideWhenUsed/>
    <w:qFormat/>
    <w:pPr>
      <w:keepNext/>
      <w:keepLines/>
      <w:spacing w:before="280" w:after="80"/>
      <w:outlineLvl w:val="2"/>
    </w:pPr>
    <w:rPr>
      <w:b/>
      <w:sz w:val="28"/>
      <w:szCs w:val="28"/>
    </w:rPr>
  </w:style>
  <w:style w:type="paragraph" w:styleId="Heading4">
    <w:name w:val="heading 4"/>
    <w:link w:val="Heading4Char"/>
    <w:uiPriority w:val="9"/>
    <w:semiHidden/>
    <w:unhideWhenUsed/>
    <w:qFormat/>
    <w:pPr>
      <w:keepNext/>
      <w:keepLines/>
      <w:spacing w:before="240" w:after="40"/>
      <w:outlineLvl w:val="3"/>
    </w:pPr>
    <w:rPr>
      <w:b/>
    </w:rPr>
  </w:style>
  <w:style w:type="paragraph" w:styleId="Heading5">
    <w:name w:val="heading 5"/>
    <w:link w:val="Heading5Char"/>
    <w:uiPriority w:val="9"/>
    <w:semiHidden/>
    <w:unhideWhenUsed/>
    <w:qFormat/>
    <w:pPr>
      <w:keepNext/>
      <w:keepLines/>
      <w:spacing w:before="220" w:after="40"/>
      <w:outlineLvl w:val="4"/>
    </w:pPr>
    <w:rPr>
      <w:b/>
      <w:sz w:val="22"/>
      <w:szCs w:val="22"/>
    </w:rPr>
  </w:style>
  <w:style w:type="paragraph" w:styleId="Heading6">
    <w:name w:val="heading 6"/>
    <w:link w:val="Heading6Char"/>
    <w:uiPriority w:val="9"/>
    <w:semiHidden/>
    <w:unhideWhenUsed/>
    <w:qFormat/>
    <w:pPr>
      <w:keepNext/>
      <w:keepLines/>
      <w:spacing w:before="200" w:after="40"/>
      <w:outlineLvl w:val="5"/>
    </w:pPr>
    <w:rPr>
      <w:b/>
      <w:sz w:val="20"/>
      <w:szCs w:val="20"/>
    </w:rPr>
  </w:style>
  <w:style w:type="paragraph" w:styleId="Heading7">
    <w:name w:val="heading 7"/>
    <w:basedOn w:val="Heading"/>
    <w:link w:val="Heading7Char"/>
    <w:qFormat/>
    <w:pPr>
      <w:outlineLvl w:val="6"/>
    </w:pPr>
  </w:style>
  <w:style w:type="paragraph" w:styleId="Heading8">
    <w:name w:val="heading 8"/>
    <w:basedOn w:val="Heading"/>
    <w:link w:val="Heading8Char"/>
    <w:qFormat/>
    <w:pPr>
      <w:outlineLvl w:val="7"/>
    </w:pPr>
  </w:style>
  <w:style w:type="paragraph" w:styleId="Heading9">
    <w:name w:val="heading 9"/>
    <w:basedOn w:val="Heading"/>
    <w:link w:val="Heading9Char"/>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beringSymbols">
    <w:name w:val="Numbering Symbols"/>
    <w:qFormat/>
  </w:style>
  <w:style w:type="character" w:customStyle="1" w:styleId="FootnoteTextChar">
    <w:name w:val="Footnote Text Char"/>
    <w:basedOn w:val="DefaultParagraphFont"/>
    <w:link w:val="FootnoteText"/>
    <w:uiPriority w:val="99"/>
    <w:semiHidden/>
    <w:qFormat/>
    <w:rsid w:val="0045093A"/>
    <w:rPr>
      <w:rFonts w:ascii="Times New Roman" w:eastAsiaTheme="minorEastAsia" w:hAnsi="Times New Roman"/>
      <w:kern w:val="0"/>
      <w:sz w:val="20"/>
      <w:szCs w:val="20"/>
      <w:lang w:eastAsia="de-DE"/>
    </w:rPr>
  </w:style>
  <w:style w:type="character" w:customStyle="1" w:styleId="HTMLPreformattedChar">
    <w:name w:val="HTML Preformatted Char"/>
    <w:basedOn w:val="DefaultParagraphFont"/>
    <w:link w:val="HTMLPreformatted"/>
    <w:uiPriority w:val="99"/>
    <w:semiHidden/>
    <w:qFormat/>
    <w:rsid w:val="005C32B6"/>
    <w:rPr>
      <w:rFonts w:ascii="Courier New" w:eastAsia="Times New Roman" w:hAnsi="Courier New" w:cs="Courier New"/>
      <w:kern w:val="0"/>
      <w:sz w:val="20"/>
      <w:szCs w:val="20"/>
    </w:rPr>
  </w:style>
  <w:style w:type="character" w:styleId="PlaceholderText">
    <w:name w:val="Placeholder Text"/>
    <w:basedOn w:val="DefaultParagraphFont"/>
    <w:uiPriority w:val="99"/>
    <w:semiHidden/>
    <w:qFormat/>
    <w:rsid w:val="005C32B6"/>
    <w:rPr>
      <w:color w:val="666666"/>
    </w:rPr>
  </w:style>
  <w:style w:type="character" w:styleId="CommentReference">
    <w:name w:val="annotation reference"/>
    <w:basedOn w:val="DefaultParagraphFont"/>
    <w:uiPriority w:val="99"/>
    <w:semiHidden/>
    <w:unhideWhenUsed/>
    <w:qFormat/>
    <w:rsid w:val="00E429F6"/>
    <w:rPr>
      <w:sz w:val="16"/>
      <w:szCs w:val="16"/>
    </w:rPr>
  </w:style>
  <w:style w:type="character" w:customStyle="1" w:styleId="CommentTextChar">
    <w:name w:val="Comment Text Char"/>
    <w:basedOn w:val="DefaultParagraphFont"/>
    <w:link w:val="CommentText"/>
    <w:uiPriority w:val="99"/>
    <w:semiHidden/>
    <w:qFormat/>
    <w:rsid w:val="00E429F6"/>
    <w:rPr>
      <w:sz w:val="20"/>
      <w:szCs w:val="20"/>
      <w:lang w:val="en-CA"/>
    </w:rPr>
  </w:style>
  <w:style w:type="character" w:customStyle="1" w:styleId="CommentSubjectChar">
    <w:name w:val="Comment Subject Char"/>
    <w:basedOn w:val="CommentTextChar"/>
    <w:link w:val="CommentSubject"/>
    <w:uiPriority w:val="99"/>
    <w:semiHidden/>
    <w:qFormat/>
    <w:rsid w:val="00E429F6"/>
    <w:rPr>
      <w:b/>
      <w:bCs/>
      <w:sz w:val="20"/>
      <w:szCs w:val="20"/>
      <w:lang w:val="en-CA"/>
    </w:rPr>
  </w:style>
  <w:style w:type="character" w:styleId="HTMLCite">
    <w:name w:val="HTML Cite"/>
    <w:basedOn w:val="DefaultParagraphFont"/>
    <w:uiPriority w:val="99"/>
    <w:semiHidden/>
    <w:unhideWhenUsed/>
    <w:qFormat/>
    <w:rsid w:val="006D672B"/>
    <w:rPr>
      <w:i/>
      <w:iCs/>
    </w:rPr>
  </w:style>
  <w:style w:type="character" w:customStyle="1" w:styleId="cs1-format">
    <w:name w:val="cs1-format"/>
    <w:basedOn w:val="DefaultParagraphFont"/>
    <w:qFormat/>
    <w:rsid w:val="006D672B"/>
  </w:style>
  <w:style w:type="character" w:customStyle="1" w:styleId="FootnoteCharacters">
    <w:name w:val="Footnote Characters"/>
    <w:qFormat/>
  </w:style>
  <w:style w:type="character" w:customStyle="1" w:styleId="FootnoteAnchor">
    <w:name w:val="Footnote Anchor"/>
    <w:rPr>
      <w:vertAlign w:val="superscript"/>
    </w:rPr>
  </w:style>
  <w:style w:type="character" w:styleId="Strong">
    <w:name w:val="Strong"/>
    <w:basedOn w:val="DefaultParagraphFont"/>
    <w:uiPriority w:val="22"/>
    <w:qFormat/>
    <w:rsid w:val="00500A3C"/>
    <w:rPr>
      <w:b/>
    </w:rPr>
  </w:style>
  <w:style w:type="character" w:customStyle="1" w:styleId="Heading1Char">
    <w:name w:val="Heading 1 Char"/>
    <w:basedOn w:val="DefaultParagraphFont"/>
    <w:link w:val="Heading1"/>
    <w:qFormat/>
    <w:rsid w:val="006E2903"/>
    <w:rPr>
      <w:rFonts w:ascii="Arial" w:eastAsia="Times New Roman" w:hAnsi="Arial" w:cs="Times New Roman"/>
      <w:b/>
      <w:kern w:val="2"/>
      <w:sz w:val="32"/>
      <w:szCs w:val="32"/>
    </w:rPr>
  </w:style>
  <w:style w:type="character" w:customStyle="1" w:styleId="Heading2Char">
    <w:name w:val="Heading 2 Char"/>
    <w:basedOn w:val="DefaultParagraphFont"/>
    <w:link w:val="Heading2"/>
    <w:qFormat/>
    <w:rsid w:val="006E2903"/>
    <w:rPr>
      <w:rFonts w:ascii="Times New Roman" w:eastAsia="Times New Roman" w:hAnsi="Times New Roman" w:cs="Times New Roman"/>
      <w:i/>
      <w:sz w:val="24"/>
      <w:szCs w:val="24"/>
    </w:rPr>
  </w:style>
  <w:style w:type="character" w:customStyle="1" w:styleId="Heading3Char">
    <w:name w:val="Heading 3 Char"/>
    <w:basedOn w:val="DefaultParagraphFont"/>
    <w:link w:val="Heading3"/>
    <w:qFormat/>
    <w:rsid w:val="006E2903"/>
    <w:rPr>
      <w:rFonts w:ascii="Times New Roman" w:eastAsia="Times New Roman" w:hAnsi="Times New Roman" w:cs="Times New Roman"/>
      <w:sz w:val="24"/>
      <w:szCs w:val="24"/>
    </w:rPr>
  </w:style>
  <w:style w:type="character" w:customStyle="1" w:styleId="BalloonTextChar">
    <w:name w:val="Balloon Text Char"/>
    <w:basedOn w:val="DefaultParagraphFont"/>
    <w:uiPriority w:val="99"/>
    <w:semiHidden/>
    <w:qFormat/>
    <w:rsid w:val="006E2903"/>
    <w:rPr>
      <w:rFonts w:ascii="Lucida Grande" w:hAnsi="Lucida Grande"/>
      <w:sz w:val="18"/>
      <w:szCs w:val="18"/>
    </w:rPr>
  </w:style>
  <w:style w:type="character" w:customStyle="1" w:styleId="HeaderChar">
    <w:name w:val="Header Char"/>
    <w:basedOn w:val="DefaultParagraphFont"/>
    <w:link w:val="Header"/>
    <w:qFormat/>
    <w:rsid w:val="006E2903"/>
    <w:rPr>
      <w:rFonts w:ascii="Times New Roman" w:eastAsia="Times New Roman" w:hAnsi="Times New Roman" w:cs="Times New Roman"/>
      <w:sz w:val="24"/>
      <w:szCs w:val="24"/>
    </w:rPr>
  </w:style>
  <w:style w:type="character" w:styleId="PageNumber">
    <w:name w:val="page number"/>
    <w:basedOn w:val="DefaultParagraphFont"/>
    <w:qFormat/>
    <w:rsid w:val="006E2903"/>
  </w:style>
  <w:style w:type="character" w:customStyle="1" w:styleId="EndnoteTextChar">
    <w:name w:val="Endnote Text Char"/>
    <w:basedOn w:val="DefaultParagraphFont"/>
    <w:link w:val="EndnoteText"/>
    <w:qFormat/>
    <w:rsid w:val="006E2903"/>
    <w:rPr>
      <w:rFonts w:ascii="CG Times" w:eastAsia="Times New Roman" w:hAnsi="CG Times" w:cs="Times New Roman"/>
      <w:sz w:val="24"/>
      <w:szCs w:val="24"/>
    </w:rPr>
  </w:style>
  <w:style w:type="character" w:customStyle="1" w:styleId="BodyTextIndentChar">
    <w:name w:val="Body Text Indent Char"/>
    <w:basedOn w:val="DefaultParagraphFont"/>
    <w:qFormat/>
    <w:rsid w:val="006E2903"/>
    <w:rPr>
      <w:rFonts w:ascii="Times New Roman" w:eastAsia="Times New Roman" w:hAnsi="Times New Roman" w:cs="Times New Roman"/>
      <w:sz w:val="24"/>
      <w:szCs w:val="24"/>
    </w:rPr>
  </w:style>
  <w:style w:type="character" w:customStyle="1" w:styleId="FooterChar">
    <w:name w:val="Footer Char"/>
    <w:basedOn w:val="DefaultParagraphFont"/>
    <w:link w:val="Footer"/>
    <w:semiHidden/>
    <w:qFormat/>
    <w:rsid w:val="006E2903"/>
    <w:rPr>
      <w:rFonts w:ascii="Times New Roman" w:eastAsia="Times New Roman" w:hAnsi="Times New Roman" w:cs="Times New Roman"/>
      <w:sz w:val="24"/>
      <w:szCs w:val="24"/>
    </w:rPr>
  </w:style>
  <w:style w:type="character" w:customStyle="1" w:styleId="BalloonTextChar1">
    <w:name w:val="Balloon Text Char1"/>
    <w:basedOn w:val="DefaultParagraphFont"/>
    <w:link w:val="BalloonText"/>
    <w:semiHidden/>
    <w:qFormat/>
    <w:rsid w:val="006E2903"/>
    <w:rPr>
      <w:rFonts w:ascii="Lucida Grande" w:eastAsia="Times New Roman" w:hAnsi="Lucida Grande" w:cs="Times New Roman"/>
      <w:sz w:val="18"/>
      <w:szCs w:val="18"/>
    </w:rPr>
  </w:style>
  <w:style w:type="character" w:customStyle="1" w:styleId="BodyTextIndent3Char">
    <w:name w:val="Body Text Indent 3 Char"/>
    <w:basedOn w:val="DefaultParagraphFont"/>
    <w:link w:val="BodyTextIndent3"/>
    <w:uiPriority w:val="99"/>
    <w:semiHidden/>
    <w:qFormat/>
    <w:rsid w:val="00A50AA6"/>
    <w:rPr>
      <w:sz w:val="16"/>
      <w:szCs w:val="16"/>
    </w:rPr>
  </w:style>
  <w:style w:type="character" w:customStyle="1" w:styleId="BodyText2Char">
    <w:name w:val="Body Text 2 Char"/>
    <w:basedOn w:val="DefaultParagraphFont"/>
    <w:link w:val="BodyText2"/>
    <w:uiPriority w:val="99"/>
    <w:qFormat/>
    <w:rsid w:val="00C33288"/>
    <w:rPr>
      <w:sz w:val="24"/>
      <w:szCs w:val="24"/>
    </w:rPr>
  </w:style>
  <w:style w:type="character" w:customStyle="1" w:styleId="BodyText3Char">
    <w:name w:val="Body Text 3 Char"/>
    <w:basedOn w:val="DefaultParagraphFont"/>
    <w:link w:val="BodyText3"/>
    <w:qFormat/>
    <w:rsid w:val="00F241BD"/>
    <w:rPr>
      <w:rFonts w:ascii="Times" w:eastAsia="Times" w:hAnsi="Times" w:cs="Times New Roman"/>
      <w:sz w:val="16"/>
      <w:szCs w:val="16"/>
    </w:rPr>
  </w:style>
  <w:style w:type="character" w:customStyle="1" w:styleId="jss47888">
    <w:name w:val="jss47888"/>
    <w:basedOn w:val="DefaultParagraphFont"/>
    <w:qFormat/>
    <w:rsid w:val="00BA3270"/>
  </w:style>
  <w:style w:type="character" w:styleId="UnresolvedMention">
    <w:name w:val="Unresolved Mention"/>
    <w:basedOn w:val="DefaultParagraphFont"/>
    <w:uiPriority w:val="99"/>
    <w:semiHidden/>
    <w:unhideWhenUsed/>
    <w:qFormat/>
    <w:rsid w:val="004B1152"/>
    <w:rPr>
      <w:color w:val="605E5C"/>
      <w:shd w:val="clear" w:color="auto" w:fill="E1DFDD"/>
    </w:rPr>
  </w:style>
  <w:style w:type="character" w:customStyle="1" w:styleId="apple-converted-space">
    <w:name w:val="apple-converted-space"/>
    <w:basedOn w:val="DefaultParagraphFont"/>
    <w:qFormat/>
    <w:rsid w:val="00EB6211"/>
  </w:style>
  <w:style w:type="character" w:customStyle="1" w:styleId="searchhighlight">
    <w:name w:val="searchhighlight"/>
    <w:basedOn w:val="DefaultParagraphFont"/>
    <w:qFormat/>
    <w:rsid w:val="00EB6211"/>
  </w:style>
  <w:style w:type="character" w:styleId="Emphasis">
    <w:name w:val="Emphasis"/>
    <w:qFormat/>
    <w:rPr>
      <w:i/>
      <w:iCs/>
    </w:rPr>
  </w:style>
  <w:style w:type="character" w:customStyle="1" w:styleId="Heading4Char">
    <w:name w:val="Heading 4 Char"/>
    <w:basedOn w:val="DefaultParagraphFont"/>
    <w:link w:val="Heading4"/>
    <w:qFormat/>
    <w:rPr>
      <w:rFonts w:eastAsia="Aptos" w:cs="Noto Sans Arabic UI"/>
      <w:i/>
      <w:iCs/>
      <w:color w:val="0F4761"/>
    </w:rPr>
  </w:style>
  <w:style w:type="character" w:customStyle="1" w:styleId="Heading5Char">
    <w:name w:val="Heading 5 Char"/>
    <w:basedOn w:val="DefaultParagraphFont"/>
    <w:link w:val="Heading5"/>
    <w:qFormat/>
    <w:rPr>
      <w:rFonts w:eastAsia="Aptos" w:cs="Noto Sans Arabic UI"/>
      <w:color w:val="0F4761"/>
    </w:rPr>
  </w:style>
  <w:style w:type="character" w:customStyle="1" w:styleId="Heading6Char">
    <w:name w:val="Heading 6 Char"/>
    <w:basedOn w:val="DefaultParagraphFont"/>
    <w:link w:val="Heading6"/>
    <w:qFormat/>
    <w:rPr>
      <w:rFonts w:eastAsia="Aptos" w:cs="Noto Sans Arabic UI"/>
      <w:i/>
      <w:iCs/>
      <w:color w:val="595959"/>
    </w:rPr>
  </w:style>
  <w:style w:type="character" w:customStyle="1" w:styleId="Heading7Char">
    <w:name w:val="Heading 7 Char"/>
    <w:basedOn w:val="DefaultParagraphFont"/>
    <w:link w:val="Heading7"/>
    <w:qFormat/>
    <w:rPr>
      <w:rFonts w:eastAsia="Aptos" w:cs="Noto Sans Arabic UI"/>
      <w:color w:val="595959"/>
    </w:rPr>
  </w:style>
  <w:style w:type="character" w:customStyle="1" w:styleId="Heading8Char">
    <w:name w:val="Heading 8 Char"/>
    <w:basedOn w:val="DefaultParagraphFont"/>
    <w:link w:val="Heading8"/>
    <w:qFormat/>
    <w:rPr>
      <w:rFonts w:eastAsia="Aptos" w:cs="Noto Sans Arabic UI"/>
      <w:i/>
      <w:iCs/>
      <w:color w:val="272727"/>
    </w:rPr>
  </w:style>
  <w:style w:type="character" w:customStyle="1" w:styleId="Heading9Char">
    <w:name w:val="Heading 9 Char"/>
    <w:basedOn w:val="DefaultParagraphFont"/>
    <w:link w:val="Heading9"/>
    <w:qFormat/>
    <w:rPr>
      <w:rFonts w:eastAsia="Aptos" w:cs="Noto Sans Arabic UI"/>
      <w:color w:val="272727"/>
    </w:rPr>
  </w:style>
  <w:style w:type="character" w:customStyle="1" w:styleId="TitleChar">
    <w:name w:val="Title Char"/>
    <w:basedOn w:val="DefaultParagraphFont"/>
    <w:link w:val="Title"/>
    <w:qFormat/>
    <w:rPr>
      <w:rFonts w:ascii="Aptos Display" w:eastAsia="Aptos" w:hAnsi="Aptos Display" w:cs="Noto Sans Arabic UI"/>
      <w:spacing w:val="-10"/>
      <w:kern w:val="2"/>
      <w:sz w:val="56"/>
      <w:szCs w:val="56"/>
    </w:rPr>
  </w:style>
  <w:style w:type="character" w:customStyle="1" w:styleId="SubtitleChar">
    <w:name w:val="Subtitle Char"/>
    <w:basedOn w:val="DefaultParagraphFont"/>
    <w:link w:val="Subtitle"/>
    <w:qFormat/>
    <w:rPr>
      <w:rFonts w:eastAsia="Aptos" w:cs="Noto Sans Arabic UI"/>
      <w:color w:val="595959"/>
      <w:spacing w:val="15"/>
      <w:sz w:val="28"/>
      <w:szCs w:val="28"/>
    </w:rPr>
  </w:style>
  <w:style w:type="character" w:customStyle="1" w:styleId="QuoteChar">
    <w:name w:val="Quote Char"/>
    <w:basedOn w:val="DefaultParagraphFont"/>
    <w:link w:val="Quote"/>
    <w:qFormat/>
    <w:rPr>
      <w:i/>
      <w:iCs/>
      <w:color w:val="404040"/>
    </w:rPr>
  </w:style>
  <w:style w:type="character" w:styleId="IntenseEmphasis">
    <w:name w:val="Intense Emphasis"/>
    <w:basedOn w:val="DefaultParagraphFont"/>
    <w:qFormat/>
    <w:rPr>
      <w:i/>
      <w:iCs/>
      <w:color w:val="0F4761"/>
    </w:rPr>
  </w:style>
  <w:style w:type="character" w:customStyle="1" w:styleId="IntenseQuoteChar">
    <w:name w:val="Intense Quote Char"/>
    <w:basedOn w:val="DefaultParagraphFont"/>
    <w:link w:val="IntenseQuote"/>
    <w:qFormat/>
    <w:rPr>
      <w:i/>
      <w:iCs/>
      <w:color w:val="0F4761"/>
    </w:rPr>
  </w:style>
  <w:style w:type="character" w:styleId="IntenseReference">
    <w:name w:val="Intense Reference"/>
    <w:basedOn w:val="DefaultParagraphFont"/>
    <w:qFormat/>
    <w:rPr>
      <w:b/>
      <w:bCs/>
      <w:smallCaps/>
      <w:color w:val="0F4761"/>
      <w:spacing w:val="5"/>
    </w:rPr>
  </w:style>
  <w:style w:type="character" w:styleId="Hyperlink">
    <w:name w:val="Hyperlink"/>
    <w:rPr>
      <w:color w:val="000080"/>
      <w:u w:val="single"/>
    </w:rPr>
  </w:style>
  <w:style w:type="character" w:customStyle="1" w:styleId="Hyperlink0">
    <w:name w:val="Hyperlink.0"/>
    <w:basedOn w:val="Hyperlink"/>
    <w:qFormat/>
    <w:rsid w:val="004C5C13"/>
    <w:rPr>
      <w:color w:val="0563C1" w:themeColor="hyperlink"/>
      <w:u w:val="single"/>
    </w:rPr>
  </w:style>
  <w:style w:type="character" w:customStyle="1" w:styleId="EndnoteAnchor">
    <w:name w:val="Endnote Anchor"/>
    <w:rPr>
      <w:vertAlign w:val="superscript"/>
    </w:rPr>
  </w:style>
  <w:style w:type="character" w:customStyle="1" w:styleId="EndnoteCharacters">
    <w:name w:val="Endnote Characters"/>
    <w:qFormat/>
  </w:style>
  <w:style w:type="character" w:styleId="FollowedHyperlink">
    <w:name w:val="FollowedHyperlink"/>
    <w:basedOn w:val="DefaultParagraphFont"/>
    <w:rPr>
      <w:color w:val="954F72" w:themeColor="followedHyperlink"/>
      <w:u w:val="single"/>
    </w:rPr>
  </w:style>
  <w:style w:type="paragraph" w:customStyle="1" w:styleId="Heading">
    <w:name w:val="Heading"/>
    <w:basedOn w:val="LO-normal5"/>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LO-normal5"/>
    <w:pPr>
      <w:spacing w:after="140" w:line="276" w:lineRule="auto"/>
    </w:pPr>
  </w:style>
  <w:style w:type="paragraph" w:styleId="List">
    <w:name w:val="List"/>
    <w:basedOn w:val="BodyText"/>
    <w:rPr>
      <w:rFonts w:cs="FreeSans"/>
    </w:rPr>
  </w:style>
  <w:style w:type="paragraph" w:styleId="Caption">
    <w:name w:val="caption"/>
    <w:basedOn w:val="LO-normal5"/>
    <w:qFormat/>
    <w:pPr>
      <w:suppressLineNumbers/>
      <w:spacing w:before="120" w:after="120"/>
    </w:pPr>
    <w:rPr>
      <w:rFonts w:cs="FreeSans"/>
      <w:i/>
      <w:iCs/>
    </w:rPr>
  </w:style>
  <w:style w:type="paragraph" w:customStyle="1" w:styleId="Index">
    <w:name w:val="Index"/>
    <w:basedOn w:val="LO-normal5"/>
    <w:qFormat/>
    <w:pPr>
      <w:suppressLineNumbers/>
    </w:pPr>
    <w:rPr>
      <w:rFonts w:cs="FreeSans"/>
    </w:rPr>
  </w:style>
  <w:style w:type="paragraph" w:customStyle="1" w:styleId="LO-normal5">
    <w:name w:val="LO-normal5"/>
    <w:qFormat/>
  </w:style>
  <w:style w:type="paragraph" w:styleId="Title">
    <w:name w:val="Title"/>
    <w:link w:val="TitleChar"/>
    <w:uiPriority w:val="10"/>
    <w:qFormat/>
    <w:pPr>
      <w:keepNext/>
      <w:keepLines/>
      <w:spacing w:before="480" w:after="120"/>
    </w:pPr>
    <w:rPr>
      <w:b/>
      <w:sz w:val="72"/>
      <w:szCs w:val="72"/>
    </w:rPr>
  </w:style>
  <w:style w:type="paragraph" w:styleId="NormalWeb">
    <w:name w:val="Normal (Web)"/>
    <w:uiPriority w:val="99"/>
    <w:unhideWhenUsed/>
    <w:qFormat/>
    <w:rsid w:val="004D011E"/>
    <w:pPr>
      <w:spacing w:beforeAutospacing="1" w:afterAutospacing="1"/>
    </w:pPr>
    <w:rPr>
      <w:rFonts w:ascii="Times New Roman" w:eastAsia="Times New Roman" w:hAnsi="Times New Roman" w:cs="Times New Roman"/>
    </w:rPr>
  </w:style>
  <w:style w:type="paragraph" w:styleId="Subtitle">
    <w:name w:val="Subtitle"/>
    <w:basedOn w:val="LO-normal5"/>
    <w:next w:val="LO-normal5"/>
    <w:link w:val="SubtitleChar"/>
    <w:uiPriority w:val="11"/>
    <w:qFormat/>
    <w:pPr>
      <w:keepNext/>
      <w:keepLines/>
      <w:spacing w:before="360" w:after="80"/>
    </w:pPr>
    <w:rPr>
      <w:rFonts w:ascii="Georgia" w:eastAsia="Georgia" w:hAnsi="Georgia" w:cs="Georgia"/>
      <w:i/>
      <w:color w:val="666666"/>
      <w:sz w:val="48"/>
      <w:szCs w:val="48"/>
    </w:rPr>
  </w:style>
  <w:style w:type="paragraph" w:customStyle="1" w:styleId="LO-normal1">
    <w:name w:val="LO-normal1"/>
    <w:qFormat/>
  </w:style>
  <w:style w:type="paragraph" w:customStyle="1" w:styleId="ICMINormal">
    <w:name w:val="ICMI Normal"/>
    <w:qFormat/>
    <w:rsid w:val="0045093A"/>
    <w:pPr>
      <w:snapToGrid w:val="0"/>
      <w:spacing w:after="120" w:line="320" w:lineRule="atLeast"/>
      <w:jc w:val="both"/>
    </w:pPr>
    <w:rPr>
      <w:rFonts w:ascii="Times New Roman" w:eastAsiaTheme="minorEastAsia" w:hAnsi="Times New Roman"/>
      <w:szCs w:val="28"/>
      <w:lang w:eastAsia="de-DE" w:bidi="ar-SA"/>
    </w:rPr>
  </w:style>
  <w:style w:type="paragraph" w:customStyle="1" w:styleId="ICMIReferences">
    <w:name w:val="ICMI References"/>
    <w:basedOn w:val="ICMINormal"/>
    <w:qFormat/>
    <w:rsid w:val="00F36D3A"/>
    <w:pPr>
      <w:spacing w:line="260" w:lineRule="atLeast"/>
      <w:ind w:left="289" w:hanging="289"/>
    </w:pPr>
    <w:rPr>
      <w:sz w:val="22"/>
      <w:szCs w:val="26"/>
    </w:rPr>
  </w:style>
  <w:style w:type="paragraph" w:styleId="HTMLPreformatted">
    <w:name w:val="HTML Preformatted"/>
    <w:basedOn w:val="LO-normal5"/>
    <w:link w:val="HTMLPreformattedChar"/>
    <w:uiPriority w:val="99"/>
    <w:semiHidden/>
    <w:unhideWhenUsed/>
    <w:qFormat/>
    <w:rsid w:val="005C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paragraph" w:styleId="Revision">
    <w:name w:val="Revision"/>
    <w:uiPriority w:val="99"/>
    <w:semiHidden/>
    <w:qFormat/>
    <w:rsid w:val="008C649B"/>
    <w:rPr>
      <w:rFonts w:asciiTheme="minorHAnsi" w:eastAsiaTheme="minorHAnsi" w:hAnsiTheme="minorHAnsi" w:cstheme="minorBidi"/>
      <w:kern w:val="2"/>
      <w:lang w:val="en-CA" w:eastAsia="en-US" w:bidi="ar-SA"/>
    </w:rPr>
  </w:style>
  <w:style w:type="paragraph" w:styleId="CommentText">
    <w:name w:val="annotation text"/>
    <w:basedOn w:val="LO-normal5"/>
    <w:link w:val="CommentTextChar"/>
    <w:uiPriority w:val="99"/>
    <w:semiHidden/>
    <w:unhideWhenUsed/>
    <w:qFormat/>
    <w:rsid w:val="00E429F6"/>
    <w:rPr>
      <w:sz w:val="20"/>
      <w:szCs w:val="20"/>
    </w:rPr>
  </w:style>
  <w:style w:type="paragraph" w:styleId="CommentSubject">
    <w:name w:val="annotation subject"/>
    <w:basedOn w:val="CommentText"/>
    <w:next w:val="CommentText"/>
    <w:link w:val="CommentSubjectChar"/>
    <w:uiPriority w:val="99"/>
    <w:semiHidden/>
    <w:unhideWhenUsed/>
    <w:qFormat/>
    <w:rsid w:val="00E429F6"/>
    <w:rPr>
      <w:b/>
      <w:bCs/>
    </w:rPr>
  </w:style>
  <w:style w:type="paragraph" w:customStyle="1" w:styleId="LizReferencesingle">
    <w:name w:val="Liz Reference (single)"/>
    <w:basedOn w:val="LO-normal5"/>
    <w:qFormat/>
    <w:rsid w:val="004163E3"/>
    <w:pPr>
      <w:ind w:left="720" w:hanging="720"/>
    </w:pPr>
    <w:rPr>
      <w:rFonts w:ascii="Arial" w:eastAsia="Times New Roman" w:hAnsi="Arial" w:cs="Arial"/>
      <w:sz w:val="22"/>
      <w:szCs w:val="22"/>
    </w:rPr>
  </w:style>
  <w:style w:type="paragraph" w:customStyle="1" w:styleId="Body">
    <w:name w:val="Body"/>
    <w:qFormat/>
    <w:rsid w:val="006A1FE0"/>
    <w:rPr>
      <w:rFonts w:ascii="Times New Roman" w:eastAsia="Arial Unicode MS" w:hAnsi="Times New Roman" w:cs="Arial Unicode MS"/>
      <w:color w:val="000000"/>
      <w:u w:color="000000"/>
      <w:lang w:eastAsia="en-US" w:bidi="ar-SA"/>
      <w14:textOutline w14:w="0" w14:cap="flat" w14:cmpd="sng" w14:algn="ctr">
        <w14:noFill/>
        <w14:prstDash w14:val="solid"/>
        <w14:bevel/>
      </w14:textOutline>
    </w:rPr>
  </w:style>
  <w:style w:type="paragraph" w:styleId="FootnoteText">
    <w:name w:val="footnote text"/>
    <w:basedOn w:val="LO-normal5"/>
    <w:link w:val="FootnoteTextChar"/>
  </w:style>
  <w:style w:type="paragraph" w:styleId="BalloonText">
    <w:name w:val="Balloon Text"/>
    <w:basedOn w:val="LO-normal5"/>
    <w:link w:val="BalloonTextChar1"/>
    <w:semiHidden/>
    <w:qFormat/>
    <w:rsid w:val="006E2903"/>
    <w:rPr>
      <w:rFonts w:ascii="Lucida Grande" w:eastAsia="Times New Roman" w:hAnsi="Lucida Grande" w:cs="Times New Roman"/>
      <w:sz w:val="18"/>
      <w:szCs w:val="18"/>
    </w:rPr>
  </w:style>
  <w:style w:type="paragraph" w:customStyle="1" w:styleId="EnvelopeAddress1">
    <w:name w:val="Envelope Address1"/>
    <w:basedOn w:val="LO-normal5"/>
    <w:qFormat/>
    <w:rsid w:val="006E2903"/>
    <w:pPr>
      <w:tabs>
        <w:tab w:val="left" w:pos="-720"/>
      </w:tabs>
      <w:spacing w:line="480" w:lineRule="atLeast"/>
      <w:jc w:val="center"/>
    </w:pPr>
    <w:rPr>
      <w:rFonts w:ascii="Times" w:eastAsia="Times New Roman" w:hAnsi="Times" w:cs="Times New Roman"/>
      <w:b/>
    </w:rPr>
  </w:style>
  <w:style w:type="paragraph" w:customStyle="1" w:styleId="EnvelopeAddress2">
    <w:name w:val="Envelope Address2"/>
    <w:basedOn w:val="LO-normal5"/>
    <w:qFormat/>
    <w:rsid w:val="006E2903"/>
    <w:pPr>
      <w:tabs>
        <w:tab w:val="left" w:pos="-720"/>
      </w:tabs>
      <w:spacing w:line="480" w:lineRule="atLeast"/>
      <w:jc w:val="center"/>
    </w:pPr>
    <w:rPr>
      <w:rFonts w:ascii="Times" w:eastAsia="Times New Roman" w:hAnsi="Times" w:cs="Times New Roman"/>
      <w:b/>
    </w:rPr>
  </w:style>
  <w:style w:type="paragraph" w:styleId="ListParagraph">
    <w:name w:val="List Paragraph"/>
    <w:basedOn w:val="LO-normal5"/>
    <w:uiPriority w:val="34"/>
    <w:qFormat/>
    <w:rsid w:val="00BD3DF7"/>
    <w:pPr>
      <w:ind w:left="720"/>
      <w:contextualSpacing/>
    </w:pPr>
  </w:style>
  <w:style w:type="paragraph" w:styleId="BodyTextIndent3">
    <w:name w:val="Body Text Indent 3"/>
    <w:basedOn w:val="LO-normal5"/>
    <w:link w:val="BodyTextIndent3Char"/>
    <w:uiPriority w:val="99"/>
    <w:semiHidden/>
    <w:unhideWhenUsed/>
    <w:qFormat/>
    <w:rsid w:val="00A50AA6"/>
    <w:pPr>
      <w:spacing w:after="120"/>
      <w:ind w:left="360"/>
    </w:pPr>
    <w:rPr>
      <w:sz w:val="16"/>
      <w:szCs w:val="16"/>
    </w:rPr>
  </w:style>
  <w:style w:type="paragraph" w:styleId="BodyText2">
    <w:name w:val="Body Text 2"/>
    <w:basedOn w:val="LO-normal5"/>
    <w:link w:val="BodyText2Char"/>
    <w:uiPriority w:val="99"/>
    <w:unhideWhenUsed/>
    <w:qFormat/>
    <w:rsid w:val="00C33288"/>
    <w:pPr>
      <w:spacing w:after="120" w:line="480" w:lineRule="auto"/>
    </w:pPr>
  </w:style>
  <w:style w:type="paragraph" w:styleId="BodyText3">
    <w:name w:val="Body Text 3"/>
    <w:basedOn w:val="LO-normal5"/>
    <w:link w:val="BodyText3Char"/>
    <w:qFormat/>
    <w:rsid w:val="00F241BD"/>
    <w:pPr>
      <w:spacing w:after="120"/>
    </w:pPr>
    <w:rPr>
      <w:rFonts w:ascii="Times" w:eastAsia="Times" w:hAnsi="Times" w:cs="Times New Roman"/>
      <w:sz w:val="16"/>
      <w:szCs w:val="16"/>
    </w:rPr>
  </w:style>
  <w:style w:type="paragraph" w:customStyle="1" w:styleId="HeaderandFooter">
    <w:name w:val="Header and Footer"/>
    <w:basedOn w:val="LO-normal5"/>
    <w:qFormat/>
  </w:style>
  <w:style w:type="paragraph" w:styleId="Header">
    <w:name w:val="header"/>
    <w:basedOn w:val="HeaderandFooter"/>
    <w:link w:val="HeaderChar"/>
  </w:style>
  <w:style w:type="paragraph" w:styleId="EndnoteText">
    <w:name w:val="endnote text"/>
    <w:basedOn w:val="LO-normal5"/>
    <w:link w:val="EndnoteTextChar"/>
  </w:style>
  <w:style w:type="paragraph" w:styleId="Footer">
    <w:name w:val="footer"/>
    <w:basedOn w:val="HeaderandFooter"/>
    <w:link w:val="FooterChar"/>
  </w:style>
  <w:style w:type="paragraph" w:customStyle="1" w:styleId="FrameContents">
    <w:name w:val="Frame Contents"/>
    <w:basedOn w:val="LO-normal5"/>
    <w:qFormat/>
  </w:style>
  <w:style w:type="paragraph" w:styleId="Quote">
    <w:name w:val="Quote"/>
    <w:next w:val="LO-normal5"/>
    <w:link w:val="QuoteChar"/>
    <w:qFormat/>
    <w:pPr>
      <w:spacing w:line="360" w:lineRule="auto"/>
      <w:ind w:left="720"/>
    </w:pPr>
    <w:rPr>
      <w:rFonts w:ascii="Times New Roman" w:eastAsia="Aptos" w:hAnsi="Times New Roman" w:cs="Noto Sans Arabic UI"/>
      <w:color w:val="000000"/>
      <w:kern w:val="2"/>
    </w:rPr>
  </w:style>
  <w:style w:type="paragraph" w:styleId="IntenseQuote">
    <w:name w:val="Intense Quote"/>
    <w:basedOn w:val="LO-normal5"/>
    <w:next w:val="LO-normal5"/>
    <w:link w:val="IntenseQuoteChar"/>
    <w:qFormat/>
    <w:pPr>
      <w:pBdr>
        <w:top w:val="single" w:sz="4" w:space="10" w:color="0F4761"/>
        <w:bottom w:val="single" w:sz="4" w:space="10" w:color="0F4761"/>
      </w:pBdr>
      <w:spacing w:before="360" w:after="360"/>
      <w:ind w:left="864" w:right="864"/>
      <w:jc w:val="center"/>
    </w:pPr>
    <w:rPr>
      <w:rFonts w:ascii="Aptos" w:eastAsia="Aptos" w:hAnsi="Aptos" w:cs="Noto Sans Arabic UI"/>
      <w:i/>
      <w:iCs/>
      <w:color w:val="0F4761"/>
      <w:kern w:val="2"/>
    </w:rPr>
  </w:style>
  <w:style w:type="paragraph" w:styleId="Bibliography">
    <w:name w:val="Bibliography"/>
    <w:basedOn w:val="Normal"/>
    <w:next w:val="LO-normal5"/>
    <w:qFormat/>
    <w:pPr>
      <w:ind w:left="720" w:hanging="720"/>
    </w:pPr>
  </w:style>
  <w:style w:type="paragraph" w:customStyle="1" w:styleId="Default">
    <w:name w:val="Default"/>
    <w:qFormat/>
    <w:pPr>
      <w:overflowPunct w:val="0"/>
      <w:spacing w:before="160" w:line="288" w:lineRule="auto"/>
    </w:pPr>
    <w:rPr>
      <w:rFonts w:ascii="Helvetica Neue" w:eastAsia="Helvetica Neue" w:hAnsi="Helvetica Neue" w:cs="Helvetica Neue"/>
      <w:color w:val="000000"/>
      <w:lang w:eastAsia="en-US" w:bidi="ar-SA"/>
    </w:rPr>
  </w:style>
  <w:style w:type="paragraph" w:customStyle="1" w:styleId="Quotations">
    <w:name w:val="Quotations"/>
    <w:basedOn w:val="LO-normal5"/>
    <w:qFormat/>
  </w:style>
  <w:style w:type="paragraph" w:customStyle="1" w:styleId="BodyA">
    <w:name w:val="Body A"/>
    <w:qFormat/>
    <w:rPr>
      <w:rFonts w:ascii="Times New Roman" w:eastAsia="Arial Unicode MS" w:hAnsi="Times New Roman" w:cs="Arial Unicode MS"/>
      <w:color w:val="000000"/>
      <w:u w:color="000000"/>
      <w:lang w:eastAsia="en-US" w:bidi="ar-SA"/>
      <w14:textOutline w14:w="12700" w14:cap="flat" w14:cmpd="sng" w14:algn="ctr">
        <w14:noFill/>
        <w14:prstDash w14:val="solid"/>
        <w14:miter w14:lim="400000"/>
      </w14:textOutline>
    </w:rPr>
  </w:style>
  <w:style w:type="paragraph" w:customStyle="1" w:styleId="LO-Normal3">
    <w:name w:val="LO-Normal3"/>
    <w:qFormat/>
    <w:pPr>
      <w:spacing w:line="360" w:lineRule="auto"/>
    </w:pPr>
    <w:rPr>
      <w:rFonts w:ascii="Times New Roman" w:hAnsi="Times New Roman"/>
    </w:rPr>
  </w:style>
  <w:style w:type="paragraph" w:customStyle="1" w:styleId="CitaviBibliographyEntry">
    <w:name w:val="Citavi Bibliography Entry"/>
    <w:basedOn w:val="LO-Normal3"/>
    <w:qFormat/>
    <w:pPr>
      <w:tabs>
        <w:tab w:val="left" w:pos="0"/>
      </w:tabs>
      <w:ind w:left="720" w:hanging="720"/>
    </w:pPr>
  </w:style>
  <w:style w:type="paragraph" w:customStyle="1" w:styleId="CitaviBibliographyHeading">
    <w:name w:val="Citavi Bibliography Heading"/>
    <w:basedOn w:val="Heading1"/>
    <w:qFormat/>
  </w:style>
  <w:style w:type="paragraph" w:customStyle="1" w:styleId="lizreference">
    <w:name w:val="liz reference"/>
    <w:basedOn w:val="LO-normal5"/>
    <w:qFormat/>
    <w:pPr>
      <w:widowControl w:val="0"/>
      <w:ind w:left="1008" w:hanging="720"/>
    </w:pPr>
    <w:rPr>
      <w:rFonts w:eastAsiaTheme="minorEastAsia"/>
    </w:rPr>
  </w:style>
  <w:style w:type="paragraph" w:customStyle="1" w:styleId="Code">
    <w:name w:val="Code"/>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SRD1UZa+cdLvusiTC8y5dD6+j/Q==">CgMxLjAaIQoBMBIcChoIB0IWCgtDb3VyaWVyIE5ldxIHR3VuZ3N1aBohCgExEhwKGggHQhYKC0NvdXJpZXIgTmV3EgdHdW5nc3VoGiEKATISHAoaCAdCFgoLQ291cmllciBOZXcSB0d1bmdzdWgaJQoBMxIgCh4IB0IaCg9UaW1lcyBOZXcgUm9tYW4SB0d1bmdzdWgyCGguZ2pkZ3hzMgloLjMwajB6bGwyCWguMWZvYjl0ZTIKaWQuM3pueXNoNzIJaWQuZ2pkZ3hzMgloLjJldDkycDAyCGgudHlqY3d0MgloLmdqZGd4czE4AHIhMWlmcGdQTVRnZUtuXzVUaDJLVUVPQ19OQWJObXhJd0l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2723</Words>
  <Characters>15524</Characters>
  <Application>Microsoft Office Word</Application>
  <DocSecurity>0</DocSecurity>
  <Lines>129</Lines>
  <Paragraphs>36</Paragraphs>
  <ScaleCrop>false</ScaleCrop>
  <Company/>
  <LinksUpToDate>false</LinksUpToDate>
  <CharactersWithSpaces>18211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Warren Sack</dc:creator>
  <dc:description/>
  <cp:lastModifiedBy>Felicity Colman</cp:lastModifiedBy>
  <cp:revision>2</cp:revision>
  <dcterms:created xsi:type="dcterms:W3CDTF">2025-05-17T13:16:00Z</dcterms:created>
  <dcterms:modified xsi:type="dcterms:W3CDTF">2025-05-17T13:16:00Z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44bd30-2ed7-4c9d-9d12-46200872a97b_ActionId">
    <vt:lpwstr>ac0e17e5-109b-4b6c-97ec-8f58d97d226a</vt:lpwstr>
  </property>
  <property fmtid="{D5CDD505-2E9C-101B-9397-08002B2CF9AE}" pid="3" name="MSIP_Label_4044bd30-2ed7-4c9d-9d12-46200872a97b_ContentBits">
    <vt:lpwstr>0</vt:lpwstr>
  </property>
  <property fmtid="{D5CDD505-2E9C-101B-9397-08002B2CF9AE}" pid="4" name="MSIP_Label_4044bd30-2ed7-4c9d-9d12-46200872a97b_Enabled">
    <vt:lpwstr>true</vt:lpwstr>
  </property>
  <property fmtid="{D5CDD505-2E9C-101B-9397-08002B2CF9AE}" pid="5" name="MSIP_Label_4044bd30-2ed7-4c9d-9d12-46200872a97b_Method">
    <vt:lpwstr>Standard</vt:lpwstr>
  </property>
  <property fmtid="{D5CDD505-2E9C-101B-9397-08002B2CF9AE}" pid="6" name="MSIP_Label_4044bd30-2ed7-4c9d-9d12-46200872a97b_Name">
    <vt:lpwstr>defa4170-0d19-0005-0004-bc88714345d2</vt:lpwstr>
  </property>
  <property fmtid="{D5CDD505-2E9C-101B-9397-08002B2CF9AE}" pid="7" name="MSIP_Label_4044bd30-2ed7-4c9d-9d12-46200872a97b_SetDate">
    <vt:lpwstr>2023-02-02T02:09:34Z</vt:lpwstr>
  </property>
  <property fmtid="{D5CDD505-2E9C-101B-9397-08002B2CF9AE}" pid="8" name="MSIP_Label_4044bd30-2ed7-4c9d-9d12-46200872a97b_SiteId">
    <vt:lpwstr>4130bd39-7c53-419c-b1e5-8758d6d63f21</vt:lpwstr>
  </property>
  <property fmtid="{D5CDD505-2E9C-101B-9397-08002B2CF9AE}" pid="9" name="ZOTERO_PREF_1">
    <vt:lpwstr>&lt;data data-version="3" zotero-version="6.0.37"&gt;&lt;session id="bCPnBKik"/&gt;&lt;style id="http://www.zotero.org/styles/apa" locale="en-US" hasBibliography="1" bibliographyStyleHasBeenSet="1"/&gt;&lt;prefs&gt;&lt;pref name="fieldType" value="Field"/&gt;&lt;/prefs&gt;&lt;/data&gt;</vt:lpwstr>
  </property>
</Properties>
</file>